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9FCC6">
      <w:pPr>
        <w:keepNext w:val="0"/>
        <w:keepLines w:val="0"/>
        <w:pageBreakBefore w:val="0"/>
        <w:widowControl w:val="0"/>
        <w:shd w:val="clear" w:color="auto" w:fill="auto"/>
        <w:kinsoku/>
        <w:wordWrap/>
        <w:overflowPunct/>
        <w:topLinePunct w:val="0"/>
        <w:autoSpaceDE/>
        <w:autoSpaceDN/>
        <w:bidi w:val="0"/>
        <w:adjustRightInd/>
        <w:snapToGrid/>
        <w:spacing w:line="574" w:lineRule="exact"/>
        <w:textAlignment w:val="auto"/>
        <w:rPr>
          <w:rFonts w:hint="default" w:ascii="仿宋" w:hAnsi="仿宋" w:eastAsia="仿宋" w:cs="仿宋"/>
          <w:b w:val="0"/>
          <w:bCs w:val="0"/>
          <w:color w:val="auto"/>
          <w:sz w:val="32"/>
          <w:szCs w:val="32"/>
          <w:u w:val="none" w:color="auto"/>
          <w:lang w:val="en-US" w:eastAsia="zh-CN"/>
        </w:rPr>
      </w:pPr>
      <w:r>
        <w:rPr>
          <w:rFonts w:hint="eastAsia" w:ascii="仿宋" w:hAnsi="仿宋" w:eastAsia="仿宋" w:cs="仿宋"/>
          <w:b w:val="0"/>
          <w:bCs w:val="0"/>
          <w:color w:val="auto"/>
          <w:sz w:val="32"/>
          <w:szCs w:val="32"/>
          <w:u w:val="none" w:color="auto"/>
          <w:lang w:val="en-US" w:eastAsia="zh-CN"/>
        </w:rPr>
        <w:t>附件1：</w:t>
      </w:r>
    </w:p>
    <w:p w14:paraId="7566416E">
      <w:pPr>
        <w:keepNext w:val="0"/>
        <w:keepLines w:val="0"/>
        <w:pageBreakBefore w:val="0"/>
        <w:widowControl w:val="0"/>
        <w:shd w:val="clear" w:color="auto" w:fill="auto"/>
        <w:kinsoku/>
        <w:wordWrap/>
        <w:overflowPunct/>
        <w:topLinePunct w:val="0"/>
        <w:autoSpaceDE/>
        <w:autoSpaceDN/>
        <w:bidi w:val="0"/>
        <w:adjustRightInd/>
        <w:snapToGrid/>
        <w:spacing w:line="574" w:lineRule="exact"/>
        <w:jc w:val="center"/>
        <w:textAlignment w:val="auto"/>
        <w:rPr>
          <w:rFonts w:hint="eastAsia" w:ascii="仿宋" w:hAnsi="仿宋" w:eastAsia="仿宋" w:cs="仿宋"/>
          <w:b w:val="0"/>
          <w:bCs w:val="0"/>
          <w:sz w:val="32"/>
          <w:szCs w:val="32"/>
          <w:u w:val="none" w:color="auto"/>
        </w:rPr>
      </w:pPr>
      <w:r>
        <w:rPr>
          <w:rFonts w:hint="eastAsia" w:ascii="仿宋" w:hAnsi="仿宋" w:eastAsia="仿宋" w:cs="仿宋"/>
          <w:b w:val="0"/>
          <w:bCs w:val="0"/>
          <w:color w:val="auto"/>
          <w:sz w:val="44"/>
          <w:szCs w:val="44"/>
          <w:u w:val="none" w:color="auto"/>
          <w:lang w:val="en-US" w:eastAsia="zh-CN"/>
        </w:rPr>
        <w:t>招标须知</w:t>
      </w:r>
    </w:p>
    <w:p w14:paraId="5B3BAA16">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firstLineChars="200"/>
        <w:textAlignment w:val="auto"/>
        <w:rPr>
          <w:rFonts w:hint="eastAsia" w:ascii="仿宋" w:hAnsi="仿宋" w:eastAsia="仿宋" w:cs="仿宋"/>
          <w:b w:val="0"/>
          <w:bCs w:val="0"/>
          <w:sz w:val="32"/>
          <w:szCs w:val="32"/>
          <w:u w:val="none" w:color="auto"/>
          <w:lang w:eastAsia="zh-CN"/>
        </w:rPr>
      </w:pPr>
      <w:r>
        <w:rPr>
          <w:rFonts w:hint="eastAsia" w:ascii="黑体" w:hAnsi="黑体" w:eastAsia="黑体" w:cs="黑体"/>
          <w:b w:val="0"/>
          <w:bCs w:val="0"/>
          <w:sz w:val="32"/>
          <w:szCs w:val="32"/>
          <w:u w:val="none" w:color="auto"/>
          <w:lang w:val="en-US" w:eastAsia="zh-CN"/>
        </w:rPr>
        <w:t>一、</w:t>
      </w:r>
      <w:r>
        <w:rPr>
          <w:rFonts w:hint="eastAsia" w:ascii="黑体" w:hAnsi="黑体" w:eastAsia="黑体" w:cs="黑体"/>
          <w:b w:val="0"/>
          <w:bCs w:val="0"/>
          <w:sz w:val="32"/>
          <w:szCs w:val="32"/>
          <w:u w:val="none" w:color="auto"/>
        </w:rPr>
        <w:t>项目概述</w:t>
      </w:r>
      <w:r>
        <w:rPr>
          <w:rFonts w:hint="eastAsia" w:ascii="仿宋" w:hAnsi="仿宋" w:eastAsia="仿宋" w:cs="仿宋"/>
          <w:b w:val="0"/>
          <w:bCs w:val="0"/>
          <w:sz w:val="32"/>
          <w:szCs w:val="32"/>
          <w:u w:val="none" w:color="auto"/>
          <w:lang w:eastAsia="zh-CN"/>
        </w:rPr>
        <w:t>：</w:t>
      </w:r>
    </w:p>
    <w:p w14:paraId="6EBE3831">
      <w:pPr>
        <w:widowControl/>
        <w:ind w:firstLine="640" w:firstLineChars="200"/>
        <w:jc w:val="left"/>
        <w:textAlignment w:val="center"/>
        <w:rPr>
          <w:rFonts w:hint="eastAsia" w:ascii="仿宋" w:hAnsi="仿宋" w:eastAsia="仿宋" w:cs="仿宋"/>
          <w:b w:val="0"/>
          <w:bCs w:val="0"/>
          <w:sz w:val="32"/>
          <w:szCs w:val="32"/>
          <w:u w:val="none" w:color="auto"/>
          <w:lang w:val="en-US" w:eastAsia="zh-CN"/>
        </w:rPr>
      </w:pPr>
      <w:r>
        <w:rPr>
          <w:rFonts w:hint="eastAsia" w:ascii="仿宋" w:hAnsi="仿宋" w:eastAsia="仿宋" w:cs="仿宋"/>
          <w:b w:val="0"/>
          <w:bCs w:val="0"/>
          <w:sz w:val="32"/>
          <w:szCs w:val="32"/>
          <w:u w:val="none" w:color="auto"/>
          <w:lang w:val="en-US" w:eastAsia="zh-CN"/>
        </w:rPr>
        <w:t>为江油市李白故居文化旅游开发有限公司旗下明月岛码头提供明月港湾停靠点安全评估报告编制服务</w:t>
      </w:r>
      <w:r>
        <w:rPr>
          <w:rFonts w:hint="eastAsia" w:ascii="仿宋" w:hAnsi="仿宋" w:eastAsia="仿宋" w:cs="仿宋"/>
          <w:b w:val="0"/>
          <w:bCs w:val="0"/>
          <w:sz w:val="32"/>
          <w:szCs w:val="32"/>
          <w:u w:val="none" w:color="auto"/>
          <w:lang w:eastAsia="zh-CN"/>
        </w:rPr>
        <w:t>。</w:t>
      </w:r>
    </w:p>
    <w:p w14:paraId="1F8B20E8">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74" w:lineRule="exact"/>
        <w:ind w:right="0" w:rightChars="0" w:firstLine="640" w:firstLineChars="200"/>
        <w:textAlignment w:val="auto"/>
        <w:rPr>
          <w:rFonts w:hint="eastAsia" w:ascii="黑体" w:hAnsi="黑体" w:eastAsia="黑体" w:cs="黑体"/>
          <w:b w:val="0"/>
          <w:bCs w:val="0"/>
          <w:sz w:val="32"/>
          <w:szCs w:val="32"/>
          <w:u w:val="none" w:color="auto"/>
          <w:lang w:eastAsia="zh-CN"/>
        </w:rPr>
      </w:pPr>
      <w:r>
        <w:rPr>
          <w:rFonts w:hint="eastAsia" w:ascii="黑体" w:hAnsi="黑体" w:eastAsia="黑体" w:cs="黑体"/>
          <w:b w:val="0"/>
          <w:bCs w:val="0"/>
          <w:sz w:val="32"/>
          <w:szCs w:val="32"/>
          <w:u w:val="none" w:color="auto"/>
        </w:rPr>
        <w:t>采购项目标的</w:t>
      </w:r>
      <w:r>
        <w:rPr>
          <w:rFonts w:hint="eastAsia" w:ascii="黑体" w:hAnsi="黑体" w:eastAsia="黑体" w:cs="黑体"/>
          <w:b w:val="0"/>
          <w:bCs w:val="0"/>
          <w:sz w:val="32"/>
          <w:szCs w:val="32"/>
          <w:u w:val="none" w:color="auto"/>
          <w:lang w:val="en-US" w:eastAsia="zh-CN"/>
        </w:rPr>
        <w:t>内容</w:t>
      </w:r>
      <w:r>
        <w:rPr>
          <w:rFonts w:hint="eastAsia" w:ascii="黑体" w:hAnsi="黑体" w:eastAsia="黑体" w:cs="黑体"/>
          <w:b w:val="0"/>
          <w:bCs w:val="0"/>
          <w:sz w:val="32"/>
          <w:szCs w:val="32"/>
          <w:u w:val="none" w:color="auto"/>
          <w:lang w:eastAsia="zh-CN"/>
        </w:rPr>
        <w:t>：</w:t>
      </w:r>
    </w:p>
    <w:p w14:paraId="3FFEA01D">
      <w:pPr>
        <w:pStyle w:val="2"/>
        <w:keepNext w:val="0"/>
        <w:keepLines w:val="0"/>
        <w:pageBreakBefore w:val="0"/>
        <w:numPr>
          <w:ilvl w:val="0"/>
          <w:numId w:val="2"/>
        </w:numPr>
        <w:kinsoku/>
        <w:wordWrap/>
        <w:overflowPunct/>
        <w:topLinePunct w:val="0"/>
        <w:autoSpaceDE/>
        <w:autoSpaceDN/>
        <w:bidi w:val="0"/>
        <w:adjustRightInd/>
        <w:snapToGrid/>
        <w:spacing w:line="420" w:lineRule="exact"/>
        <w:ind w:firstLine="640" w:firstLineChars="200"/>
        <w:textAlignment w:val="auto"/>
        <w:rPr>
          <w:rFonts w:hint="default"/>
          <w:lang w:val="en-US" w:eastAsia="zh-CN"/>
        </w:rPr>
      </w:pP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此次明月港湾停靠点安全评估报告编制服务</w:t>
      </w:r>
      <w:bookmarkStart w:id="0" w:name="_GoBack"/>
      <w:bookmarkEnd w:id="0"/>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最高限价为人民币94000元。（明细详见下表）</w:t>
      </w:r>
      <w:r>
        <w:rPr>
          <w:rFonts w:hint="eastAsia" w:ascii="方正小标宋简体" w:hAnsi="方正小标宋简体" w:eastAsia="方正小标宋简体" w:cs="方正小标宋简体"/>
          <w:b w:val="0"/>
          <w:bCs w:val="0"/>
          <w:kern w:val="0"/>
          <w:sz w:val="32"/>
          <w:szCs w:val="32"/>
          <w:lang w:val="en-US" w:eastAsia="zh-CN"/>
        </w:rPr>
        <w:t xml:space="preserve"> </w:t>
      </w:r>
    </w:p>
    <w:tbl>
      <w:tblPr>
        <w:tblStyle w:val="6"/>
        <w:tblpPr w:leftFromText="180" w:rightFromText="180" w:vertAnchor="text" w:horzAnchor="page" w:tblpX="1836" w:tblpY="163"/>
        <w:tblOverlap w:val="never"/>
        <w:tblW w:w="96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935"/>
        <w:gridCol w:w="3690"/>
        <w:gridCol w:w="2440"/>
        <w:gridCol w:w="949"/>
      </w:tblGrid>
      <w:tr w14:paraId="7E0FB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rPr>
        <w:tc>
          <w:tcPr>
            <w:tcW w:w="967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4BE3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spacing w:val="0"/>
                <w:w w:val="100"/>
                <w:kern w:val="0"/>
                <w:position w:val="0"/>
                <w:sz w:val="28"/>
                <w:szCs w:val="28"/>
                <w:u w:val="none"/>
                <w:shd w:val="clear" w:color="auto" w:fill="auto"/>
                <w:lang w:val="en-US" w:eastAsia="zh-CN" w:bidi="ar"/>
              </w:rPr>
              <w:t>明月港湾安全评估报告编制报价明细</w:t>
            </w:r>
          </w:p>
        </w:tc>
      </w:tr>
      <w:tr w14:paraId="5F6E8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C4B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序号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63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工作阶段</w:t>
            </w:r>
          </w:p>
        </w:tc>
        <w:tc>
          <w:tcPr>
            <w:tcW w:w="3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3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工作内容</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37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价格（元）</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4E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备注</w:t>
            </w:r>
          </w:p>
        </w:tc>
      </w:tr>
      <w:tr w14:paraId="7FB44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2E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shd w:val="clear" w:color="auto" w:fill="auto"/>
                <w:lang w:val="en-US" w:eastAsia="zh-CN" w:bidi="ar"/>
              </w:rPr>
              <w:t>1</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CFF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shd w:val="clear" w:color="auto" w:fill="auto"/>
                <w:lang w:val="en-US" w:eastAsia="zh-CN" w:bidi="ar"/>
              </w:rPr>
              <w:t>送审稿报告编制</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F2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shd w:val="clear" w:color="auto" w:fill="auto"/>
                <w:lang w:val="en-US" w:eastAsia="zh-CN" w:bidi="ar"/>
              </w:rPr>
              <w:t>通航现状、航道现状调查</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AFF19">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spacing w:val="0"/>
                <w:w w:val="100"/>
                <w:kern w:val="0"/>
                <w:position w:val="0"/>
                <w:sz w:val="22"/>
                <w:szCs w:val="22"/>
                <w:u w:val="none"/>
                <w:shd w:val="clear" w:color="auto" w:fill="auto"/>
                <w:lang w:val="en-US" w:eastAsia="zh-CN" w:bidi="ar"/>
              </w:rPr>
              <w:t>4692</w:t>
            </w:r>
          </w:p>
        </w:tc>
        <w:tc>
          <w:tcPr>
            <w:tcW w:w="9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6516">
            <w:pPr>
              <w:jc w:val="center"/>
              <w:rPr>
                <w:rFonts w:hint="default" w:ascii="Times New Roman" w:hAnsi="Times New Roman" w:eastAsia="等线" w:cs="Times New Roman"/>
                <w:i w:val="0"/>
                <w:iCs w:val="0"/>
                <w:color w:val="000000"/>
                <w:sz w:val="22"/>
                <w:szCs w:val="22"/>
                <w:u w:val="none"/>
              </w:rPr>
            </w:pPr>
          </w:p>
        </w:tc>
      </w:tr>
      <w:tr w14:paraId="01558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67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shd w:val="clear" w:color="auto" w:fill="auto"/>
                <w:lang w:val="en-US" w:eastAsia="zh-CN" w:bidi="ar"/>
              </w:rPr>
              <w:t>2</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2216B">
            <w:pPr>
              <w:jc w:val="center"/>
              <w:rPr>
                <w:rFonts w:hint="eastAsia" w:ascii="宋体" w:hAnsi="宋体" w:eastAsia="宋体" w:cs="宋体"/>
                <w:i w:val="0"/>
                <w:iCs w:val="0"/>
                <w:color w:val="000000"/>
                <w:sz w:val="21"/>
                <w:szCs w:val="21"/>
                <w:u w:val="none"/>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E8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shd w:val="clear" w:color="auto" w:fill="auto"/>
                <w:lang w:val="en-US" w:eastAsia="zh-CN" w:bidi="ar"/>
              </w:rPr>
              <w:t>码头设施现状调查</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7EA0">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spacing w:val="0"/>
                <w:w w:val="100"/>
                <w:kern w:val="0"/>
                <w:position w:val="0"/>
                <w:sz w:val="22"/>
                <w:szCs w:val="22"/>
                <w:u w:val="none"/>
                <w:shd w:val="clear" w:color="auto" w:fill="auto"/>
                <w:lang w:val="en-US" w:eastAsia="zh-CN" w:bidi="ar"/>
              </w:rPr>
              <w:t>4692</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110B">
            <w:pPr>
              <w:jc w:val="center"/>
              <w:rPr>
                <w:rFonts w:hint="default" w:ascii="Times New Roman" w:hAnsi="Times New Roman" w:eastAsia="等线" w:cs="Times New Roman"/>
                <w:i w:val="0"/>
                <w:iCs w:val="0"/>
                <w:color w:val="000000"/>
                <w:sz w:val="22"/>
                <w:szCs w:val="22"/>
                <w:u w:val="none"/>
              </w:rPr>
            </w:pPr>
          </w:p>
        </w:tc>
      </w:tr>
      <w:tr w14:paraId="329B2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83C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shd w:val="clear" w:color="auto" w:fill="auto"/>
                <w:lang w:val="en-US" w:eastAsia="zh-CN" w:bidi="ar"/>
              </w:rPr>
              <w:t>3</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2582D">
            <w:pPr>
              <w:jc w:val="center"/>
              <w:rPr>
                <w:rFonts w:hint="eastAsia" w:ascii="宋体" w:hAnsi="宋体" w:eastAsia="宋体" w:cs="宋体"/>
                <w:i w:val="0"/>
                <w:iCs w:val="0"/>
                <w:color w:val="000000"/>
                <w:sz w:val="21"/>
                <w:szCs w:val="21"/>
                <w:u w:val="none"/>
              </w:rPr>
            </w:pPr>
          </w:p>
        </w:tc>
        <w:tc>
          <w:tcPr>
            <w:tcW w:w="3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620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shd w:val="clear" w:color="auto" w:fill="auto"/>
                <w:lang w:val="en-US" w:eastAsia="zh-CN" w:bidi="ar"/>
              </w:rPr>
              <w:t>通航环境、航道条件分析</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C0D9">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lang w:val="en-US"/>
              </w:rPr>
            </w:pPr>
            <w:r>
              <w:rPr>
                <w:rFonts w:hint="eastAsia" w:ascii="Times New Roman" w:hAnsi="Times New Roman" w:eastAsia="等线" w:cs="Times New Roman"/>
                <w:i w:val="0"/>
                <w:iCs w:val="0"/>
                <w:color w:val="000000"/>
                <w:spacing w:val="0"/>
                <w:w w:val="100"/>
                <w:kern w:val="0"/>
                <w:position w:val="0"/>
                <w:sz w:val="22"/>
                <w:szCs w:val="22"/>
                <w:u w:val="none"/>
                <w:shd w:val="clear" w:color="auto" w:fill="auto"/>
                <w:lang w:val="en-US" w:eastAsia="zh-CN" w:bidi="ar"/>
              </w:rPr>
              <w:t>12560</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E2F6">
            <w:pPr>
              <w:jc w:val="center"/>
              <w:rPr>
                <w:rFonts w:hint="default" w:ascii="Times New Roman" w:hAnsi="Times New Roman" w:eastAsia="等线" w:cs="Times New Roman"/>
                <w:i w:val="0"/>
                <w:iCs w:val="0"/>
                <w:color w:val="000000"/>
                <w:sz w:val="22"/>
                <w:szCs w:val="22"/>
                <w:u w:val="none"/>
              </w:rPr>
            </w:pPr>
          </w:p>
        </w:tc>
      </w:tr>
      <w:tr w14:paraId="2A783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93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shd w:val="clear" w:color="auto" w:fill="auto"/>
                <w:lang w:val="en-US" w:eastAsia="zh-CN" w:bidi="ar"/>
              </w:rPr>
              <w:t>4</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80FCB">
            <w:pPr>
              <w:jc w:val="center"/>
              <w:rPr>
                <w:rFonts w:hint="eastAsia" w:ascii="宋体" w:hAnsi="宋体" w:eastAsia="宋体" w:cs="宋体"/>
                <w:i w:val="0"/>
                <w:iCs w:val="0"/>
                <w:color w:val="000000"/>
                <w:sz w:val="21"/>
                <w:szCs w:val="21"/>
                <w:u w:val="none"/>
              </w:rPr>
            </w:pPr>
          </w:p>
        </w:tc>
        <w:tc>
          <w:tcPr>
            <w:tcW w:w="3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D77D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shd w:val="clear" w:color="auto" w:fill="auto"/>
                <w:lang w:val="en-US" w:eastAsia="zh-CN" w:bidi="ar"/>
              </w:rPr>
              <w:t>停靠点靠泊能力</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F6B3">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lang w:val="en-US"/>
              </w:rPr>
            </w:pPr>
            <w:r>
              <w:rPr>
                <w:rFonts w:hint="eastAsia" w:eastAsia="等线" w:cs="Times New Roman"/>
                <w:i w:val="0"/>
                <w:iCs w:val="0"/>
                <w:color w:val="000000"/>
                <w:spacing w:val="0"/>
                <w:w w:val="100"/>
                <w:kern w:val="0"/>
                <w:position w:val="0"/>
                <w:sz w:val="22"/>
                <w:szCs w:val="22"/>
                <w:u w:val="none"/>
                <w:shd w:val="clear" w:color="auto" w:fill="auto"/>
                <w:lang w:val="en-US" w:eastAsia="zh-CN" w:bidi="ar"/>
              </w:rPr>
              <w:t>21945</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FC1E0">
            <w:pPr>
              <w:jc w:val="center"/>
              <w:rPr>
                <w:rFonts w:hint="default" w:ascii="Times New Roman" w:hAnsi="Times New Roman" w:eastAsia="等线" w:cs="Times New Roman"/>
                <w:i w:val="0"/>
                <w:iCs w:val="0"/>
                <w:color w:val="000000"/>
                <w:sz w:val="22"/>
                <w:szCs w:val="22"/>
                <w:u w:val="none"/>
              </w:rPr>
            </w:pPr>
          </w:p>
        </w:tc>
      </w:tr>
      <w:tr w14:paraId="1BB8E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65E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shd w:val="clear" w:color="auto" w:fill="auto"/>
                <w:lang w:val="en-US" w:eastAsia="zh-CN" w:bidi="ar"/>
              </w:rPr>
              <w:t>5</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9158A">
            <w:pPr>
              <w:jc w:val="center"/>
              <w:rPr>
                <w:rFonts w:hint="eastAsia" w:ascii="宋体" w:hAnsi="宋体" w:eastAsia="宋体" w:cs="宋体"/>
                <w:i w:val="0"/>
                <w:iCs w:val="0"/>
                <w:color w:val="000000"/>
                <w:sz w:val="21"/>
                <w:szCs w:val="21"/>
                <w:u w:val="none"/>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39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shd w:val="clear" w:color="auto" w:fill="auto"/>
                <w:lang w:val="en-US" w:eastAsia="zh-CN" w:bidi="ar"/>
              </w:rPr>
              <w:t>停靠点运营安全、配套设施评估</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0ACB">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lang w:val="en-US"/>
              </w:rPr>
            </w:pPr>
            <w:r>
              <w:rPr>
                <w:rFonts w:hint="eastAsia" w:eastAsia="等线" w:cs="Times New Roman"/>
                <w:i w:val="0"/>
                <w:iCs w:val="0"/>
                <w:color w:val="000000"/>
                <w:spacing w:val="0"/>
                <w:w w:val="100"/>
                <w:kern w:val="0"/>
                <w:position w:val="0"/>
                <w:sz w:val="22"/>
                <w:szCs w:val="22"/>
                <w:u w:val="none"/>
                <w:shd w:val="clear" w:color="auto" w:fill="auto"/>
                <w:lang w:val="en-US" w:eastAsia="zh-CN" w:bidi="ar"/>
              </w:rPr>
              <w:t>25121</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DDC31">
            <w:pPr>
              <w:jc w:val="center"/>
              <w:rPr>
                <w:rFonts w:hint="default" w:ascii="Times New Roman" w:hAnsi="Times New Roman" w:eastAsia="等线" w:cs="Times New Roman"/>
                <w:i w:val="0"/>
                <w:iCs w:val="0"/>
                <w:color w:val="000000"/>
                <w:sz w:val="22"/>
                <w:szCs w:val="22"/>
                <w:u w:val="none"/>
              </w:rPr>
            </w:pPr>
          </w:p>
        </w:tc>
      </w:tr>
      <w:tr w14:paraId="3CF24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C6C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shd w:val="clear" w:color="auto" w:fill="auto"/>
                <w:lang w:val="en-US" w:eastAsia="zh-CN" w:bidi="ar"/>
              </w:rPr>
              <w:t>6</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0EF77">
            <w:pPr>
              <w:jc w:val="center"/>
              <w:rPr>
                <w:rFonts w:hint="eastAsia" w:ascii="宋体" w:hAnsi="宋体" w:eastAsia="宋体" w:cs="宋体"/>
                <w:i w:val="0"/>
                <w:iCs w:val="0"/>
                <w:color w:val="000000"/>
                <w:sz w:val="21"/>
                <w:szCs w:val="21"/>
                <w:u w:val="none"/>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3B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shd w:val="clear" w:color="auto" w:fill="auto"/>
                <w:lang w:val="en-US" w:eastAsia="zh-CN" w:bidi="ar"/>
              </w:rPr>
              <w:t>停靠点安全管理</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F2D89">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spacing w:val="0"/>
                <w:w w:val="100"/>
                <w:kern w:val="0"/>
                <w:position w:val="0"/>
                <w:sz w:val="22"/>
                <w:szCs w:val="22"/>
                <w:u w:val="none"/>
                <w:shd w:val="clear" w:color="auto" w:fill="auto"/>
                <w:lang w:val="en-US" w:eastAsia="zh-CN" w:bidi="ar"/>
              </w:rPr>
              <w:t>4692</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08C26">
            <w:pPr>
              <w:jc w:val="center"/>
              <w:rPr>
                <w:rFonts w:hint="default" w:ascii="Times New Roman" w:hAnsi="Times New Roman" w:eastAsia="等线" w:cs="Times New Roman"/>
                <w:i w:val="0"/>
                <w:iCs w:val="0"/>
                <w:color w:val="000000"/>
                <w:sz w:val="22"/>
                <w:szCs w:val="22"/>
                <w:u w:val="none"/>
              </w:rPr>
            </w:pPr>
          </w:p>
        </w:tc>
      </w:tr>
      <w:tr w14:paraId="06DAE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CCA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shd w:val="clear" w:color="auto" w:fill="auto"/>
                <w:lang w:val="en-US" w:eastAsia="zh-CN" w:bidi="ar"/>
              </w:rPr>
              <w:t>7</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01636">
            <w:pPr>
              <w:jc w:val="center"/>
              <w:rPr>
                <w:rFonts w:hint="eastAsia" w:ascii="宋体" w:hAnsi="宋体" w:eastAsia="宋体" w:cs="宋体"/>
                <w:i w:val="0"/>
                <w:iCs w:val="0"/>
                <w:color w:val="000000"/>
                <w:sz w:val="21"/>
                <w:szCs w:val="21"/>
                <w:u w:val="none"/>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5E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shd w:val="clear" w:color="auto" w:fill="auto"/>
                <w:lang w:val="en-US" w:eastAsia="zh-CN" w:bidi="ar"/>
              </w:rPr>
              <w:t>停靠点应急预案</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9F081">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spacing w:val="0"/>
                <w:w w:val="100"/>
                <w:kern w:val="0"/>
                <w:position w:val="0"/>
                <w:sz w:val="22"/>
                <w:szCs w:val="22"/>
                <w:u w:val="none"/>
                <w:shd w:val="clear" w:color="auto" w:fill="auto"/>
                <w:lang w:val="en-US" w:eastAsia="zh-CN" w:bidi="ar"/>
              </w:rPr>
              <w:t>4692</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FC179">
            <w:pPr>
              <w:jc w:val="center"/>
              <w:rPr>
                <w:rFonts w:hint="default" w:ascii="Times New Roman" w:hAnsi="Times New Roman" w:eastAsia="等线" w:cs="Times New Roman"/>
                <w:i w:val="0"/>
                <w:iCs w:val="0"/>
                <w:color w:val="000000"/>
                <w:sz w:val="22"/>
                <w:szCs w:val="22"/>
                <w:u w:val="none"/>
              </w:rPr>
            </w:pPr>
          </w:p>
        </w:tc>
      </w:tr>
      <w:tr w14:paraId="169C8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94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pacing w:val="0"/>
                <w:w w:val="100"/>
                <w:kern w:val="0"/>
                <w:position w:val="0"/>
                <w:sz w:val="21"/>
                <w:szCs w:val="21"/>
                <w:u w:val="none"/>
                <w:shd w:val="clear" w:color="auto" w:fill="auto"/>
                <w:lang w:val="en-US" w:eastAsia="zh-CN" w:bidi="ar"/>
              </w:rPr>
              <w:t>8</w:t>
            </w: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47EA5">
            <w:pPr>
              <w:jc w:val="center"/>
              <w:rPr>
                <w:rFonts w:hint="eastAsia" w:ascii="宋体" w:hAnsi="宋体" w:eastAsia="宋体" w:cs="宋体"/>
                <w:i w:val="0"/>
                <w:iCs w:val="0"/>
                <w:color w:val="000000"/>
                <w:sz w:val="21"/>
                <w:szCs w:val="21"/>
                <w:u w:val="none"/>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2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报告内部审查后修改、校核</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BE159">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spacing w:val="0"/>
                <w:w w:val="100"/>
                <w:kern w:val="0"/>
                <w:position w:val="0"/>
                <w:sz w:val="22"/>
                <w:szCs w:val="22"/>
                <w:u w:val="none"/>
                <w:shd w:val="clear" w:color="auto" w:fill="auto"/>
                <w:lang w:val="en-US" w:eastAsia="zh-CN" w:bidi="ar"/>
              </w:rPr>
              <w:t>4692</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AFB0">
            <w:pPr>
              <w:jc w:val="center"/>
              <w:rPr>
                <w:rFonts w:hint="default" w:ascii="Times New Roman" w:hAnsi="Times New Roman" w:eastAsia="等线" w:cs="Times New Roman"/>
                <w:i w:val="0"/>
                <w:iCs w:val="0"/>
                <w:color w:val="000000"/>
                <w:sz w:val="22"/>
                <w:szCs w:val="22"/>
                <w:u w:val="none"/>
              </w:rPr>
            </w:pPr>
          </w:p>
        </w:tc>
      </w:tr>
      <w:tr w14:paraId="5AA1E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20CA">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spacing w:val="0"/>
                <w:w w:val="100"/>
                <w:kern w:val="0"/>
                <w:position w:val="0"/>
                <w:sz w:val="22"/>
                <w:szCs w:val="22"/>
                <w:u w:val="none"/>
                <w:shd w:val="clear" w:color="auto" w:fill="auto"/>
                <w:lang w:val="en-US" w:eastAsia="zh-CN" w:bidi="ar"/>
              </w:rPr>
              <w:t>9</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5F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送审稿报告审查</w:t>
            </w:r>
          </w:p>
        </w:tc>
        <w:tc>
          <w:tcPr>
            <w:tcW w:w="3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3C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审查费用</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2B126">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spacing w:val="0"/>
                <w:w w:val="100"/>
                <w:kern w:val="0"/>
                <w:position w:val="0"/>
                <w:sz w:val="22"/>
                <w:szCs w:val="22"/>
                <w:u w:val="none"/>
                <w:shd w:val="clear" w:color="auto" w:fill="auto"/>
                <w:lang w:val="en-US" w:eastAsia="zh-CN" w:bidi="ar"/>
              </w:rPr>
              <w:t>7000</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3CB8">
            <w:pPr>
              <w:jc w:val="center"/>
              <w:rPr>
                <w:rFonts w:hint="default" w:ascii="Times New Roman" w:hAnsi="Times New Roman" w:eastAsia="等线" w:cs="Times New Roman"/>
                <w:i w:val="0"/>
                <w:iCs w:val="0"/>
                <w:color w:val="000000"/>
                <w:sz w:val="22"/>
                <w:szCs w:val="22"/>
                <w:u w:val="none"/>
              </w:rPr>
            </w:pPr>
          </w:p>
        </w:tc>
      </w:tr>
      <w:tr w14:paraId="7C8CB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CD73">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spacing w:val="0"/>
                <w:w w:val="100"/>
                <w:kern w:val="0"/>
                <w:position w:val="0"/>
                <w:sz w:val="22"/>
                <w:szCs w:val="22"/>
                <w:u w:val="none"/>
                <w:shd w:val="clear" w:color="auto" w:fill="auto"/>
                <w:lang w:val="en-US" w:eastAsia="zh-CN" w:bidi="ar"/>
              </w:rPr>
              <w:t>10</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6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报批稿报告</w:t>
            </w:r>
          </w:p>
        </w:tc>
        <w:tc>
          <w:tcPr>
            <w:tcW w:w="3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29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报告审查后修改、校核</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8C6E">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spacing w:val="0"/>
                <w:w w:val="100"/>
                <w:kern w:val="0"/>
                <w:position w:val="0"/>
                <w:sz w:val="22"/>
                <w:szCs w:val="22"/>
                <w:u w:val="none"/>
                <w:shd w:val="clear" w:color="auto" w:fill="auto"/>
                <w:lang w:val="en-US" w:eastAsia="zh-CN" w:bidi="ar"/>
              </w:rPr>
              <w:t>4692</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2DC8">
            <w:pPr>
              <w:jc w:val="center"/>
              <w:rPr>
                <w:rFonts w:hint="default" w:ascii="Times New Roman" w:hAnsi="Times New Roman" w:eastAsia="等线" w:cs="Times New Roman"/>
                <w:i w:val="0"/>
                <w:iCs w:val="0"/>
                <w:color w:val="000000"/>
                <w:sz w:val="22"/>
                <w:szCs w:val="22"/>
                <w:u w:val="none"/>
              </w:rPr>
            </w:pPr>
          </w:p>
        </w:tc>
      </w:tr>
      <w:tr w14:paraId="65032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2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34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w w:val="100"/>
                <w:kern w:val="0"/>
                <w:position w:val="0"/>
                <w:sz w:val="22"/>
                <w:szCs w:val="22"/>
                <w:u w:val="none"/>
                <w:shd w:val="clear" w:color="auto" w:fill="auto"/>
                <w:lang w:val="en-US" w:eastAsia="zh-CN" w:bidi="ar"/>
              </w:rPr>
              <w:t>合计</w:t>
            </w:r>
          </w:p>
        </w:tc>
        <w:tc>
          <w:tcPr>
            <w:tcW w:w="2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D5AF">
            <w:pPr>
              <w:keepNext w:val="0"/>
              <w:keepLines w:val="0"/>
              <w:widowControl/>
              <w:suppressLineNumbers w:val="0"/>
              <w:jc w:val="center"/>
              <w:textAlignment w:val="center"/>
              <w:rPr>
                <w:rFonts w:hint="default" w:ascii="Times New Roman" w:hAnsi="Times New Roman" w:eastAsia="等线" w:cs="Times New Roman"/>
                <w:i w:val="0"/>
                <w:iCs w:val="0"/>
                <w:color w:val="000000"/>
                <w:sz w:val="22"/>
                <w:szCs w:val="22"/>
                <w:u w:val="none"/>
              </w:rPr>
            </w:pPr>
            <w:r>
              <w:rPr>
                <w:rFonts w:hint="default" w:ascii="Times New Roman" w:hAnsi="Times New Roman" w:eastAsia="等线" w:cs="Times New Roman"/>
                <w:i w:val="0"/>
                <w:iCs w:val="0"/>
                <w:color w:val="000000"/>
                <w:spacing w:val="0"/>
                <w:w w:val="100"/>
                <w:kern w:val="0"/>
                <w:position w:val="0"/>
                <w:sz w:val="22"/>
                <w:szCs w:val="22"/>
                <w:u w:val="none"/>
                <w:shd w:val="clear" w:color="auto" w:fill="auto"/>
                <w:lang w:val="en-US" w:eastAsia="zh-CN" w:bidi="ar"/>
              </w:rPr>
              <w:t>94779</w:t>
            </w:r>
          </w:p>
        </w:tc>
        <w:tc>
          <w:tcPr>
            <w:tcW w:w="9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3A97">
            <w:pPr>
              <w:jc w:val="center"/>
              <w:rPr>
                <w:rFonts w:hint="default" w:ascii="Times New Roman" w:hAnsi="Times New Roman" w:eastAsia="等线" w:cs="Times New Roman"/>
                <w:i w:val="0"/>
                <w:iCs w:val="0"/>
                <w:color w:val="000000"/>
                <w:sz w:val="22"/>
                <w:szCs w:val="22"/>
                <w:u w:val="none"/>
              </w:rPr>
            </w:pPr>
          </w:p>
        </w:tc>
      </w:tr>
    </w:tbl>
    <w:p w14:paraId="64B6CF70">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74" w:lineRule="exact"/>
        <w:ind w:right="0" w:rightChars="0" w:firstLine="640" w:firstLineChars="200"/>
        <w:textAlignment w:val="auto"/>
        <w:rPr>
          <w:rFonts w:hint="default" w:ascii="黑体" w:hAnsi="黑体" w:eastAsia="黑体" w:cs="黑体"/>
          <w:b w:val="0"/>
          <w:bCs w:val="0"/>
          <w:sz w:val="32"/>
          <w:szCs w:val="32"/>
          <w:u w:val="none" w:color="auto"/>
          <w:lang w:val="en-US" w:eastAsia="zh-CN"/>
        </w:rPr>
      </w:pPr>
      <w:r>
        <w:rPr>
          <w:rFonts w:hint="eastAsia" w:ascii="黑体" w:hAnsi="黑体" w:eastAsia="黑体" w:cs="黑体"/>
          <w:b w:val="0"/>
          <w:bCs w:val="0"/>
          <w:sz w:val="32"/>
          <w:szCs w:val="32"/>
          <w:u w:val="none" w:color="auto"/>
          <w:lang w:val="en-US" w:eastAsia="zh-CN"/>
        </w:rPr>
        <w:t>备注</w:t>
      </w:r>
    </w:p>
    <w:p w14:paraId="4A2BCAD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leftChars="0" w:right="0" w:righ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1</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、报价需包含人员劳务费、专家费、差旅费、装订费、后续服务费、税金等费用；</w:t>
      </w:r>
    </w:p>
    <w:p w14:paraId="79DC884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leftChars="0" w:right="0" w:rightChars="0" w:firstLine="640" w:firstLineChars="200"/>
        <w:textAlignment w:val="auto"/>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pPr>
      <w:r>
        <w:rPr>
          <w:rFonts w:hint="default" w:ascii="仿宋" w:hAnsi="仿宋" w:eastAsia="仿宋" w:cs="仿宋"/>
          <w:b w:val="0"/>
          <w:bCs w:val="0"/>
          <w:color w:val="auto"/>
          <w:spacing w:val="0"/>
          <w:w w:val="100"/>
          <w:position w:val="0"/>
          <w:sz w:val="32"/>
          <w:szCs w:val="32"/>
          <w:u w:val="none" w:color="auto"/>
          <w:shd w:val="clear" w:color="auto" w:fill="auto"/>
          <w:lang w:val="en-US" w:eastAsia="zh-CN" w:bidi="en-US"/>
        </w:rPr>
        <w:t>2</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、服务内容必须与上述明细表完全吻合。</w:t>
      </w:r>
    </w:p>
    <w:p w14:paraId="6E257236">
      <w:pPr>
        <w:pStyle w:val="5"/>
        <w:numPr>
          <w:ilvl w:val="0"/>
          <w:numId w:val="0"/>
        </w:numPr>
        <w:ind w:right="0" w:rightChars="0" w:firstLine="640" w:firstLineChars="200"/>
        <w:rPr>
          <w:rFonts w:hint="default" w:ascii="黑体" w:hAnsi="黑体" w:eastAsia="黑体" w:cs="黑体"/>
          <w:b w:val="0"/>
          <w:bCs w:val="0"/>
          <w:color w:val="auto"/>
          <w:spacing w:val="0"/>
          <w:w w:val="100"/>
          <w:position w:val="0"/>
          <w:sz w:val="32"/>
          <w:szCs w:val="32"/>
          <w:u w:val="none" w:color="auto"/>
          <w:shd w:val="clear" w:color="auto" w:fill="auto"/>
          <w:lang w:val="en-US" w:eastAsia="zh-CN" w:bidi="en-US"/>
        </w:rPr>
      </w:pPr>
      <w:r>
        <w:rPr>
          <w:rFonts w:hint="eastAsia" w:ascii="黑体" w:hAnsi="黑体" w:eastAsia="黑体" w:cs="黑体"/>
          <w:b w:val="0"/>
          <w:bCs w:val="0"/>
          <w:color w:val="auto"/>
          <w:spacing w:val="0"/>
          <w:w w:val="100"/>
          <w:position w:val="0"/>
          <w:sz w:val="32"/>
          <w:szCs w:val="32"/>
          <w:u w:val="none" w:color="auto"/>
          <w:shd w:val="clear" w:color="auto" w:fill="auto"/>
          <w:lang w:val="en-US" w:eastAsia="zh-CN" w:bidi="en-US"/>
        </w:rPr>
        <w:t>四、商务要求</w:t>
      </w:r>
    </w:p>
    <w:tbl>
      <w:tblPr>
        <w:tblStyle w:val="14"/>
        <w:tblW w:w="96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0"/>
        <w:gridCol w:w="2751"/>
        <w:gridCol w:w="5807"/>
      </w:tblGrid>
      <w:tr w14:paraId="538DC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050" w:type="dxa"/>
            <w:noWrap w:val="0"/>
            <w:vAlign w:val="center"/>
          </w:tcPr>
          <w:p w14:paraId="16593E32">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序号</w:t>
            </w:r>
          </w:p>
        </w:tc>
        <w:tc>
          <w:tcPr>
            <w:tcW w:w="2751" w:type="dxa"/>
            <w:noWrap w:val="0"/>
            <w:vAlign w:val="center"/>
          </w:tcPr>
          <w:p w14:paraId="3EB894C3">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内容</w:t>
            </w:r>
          </w:p>
        </w:tc>
        <w:tc>
          <w:tcPr>
            <w:tcW w:w="5807" w:type="dxa"/>
            <w:noWrap w:val="0"/>
            <w:vAlign w:val="center"/>
          </w:tcPr>
          <w:p w14:paraId="6D7E90C8">
            <w:pPr>
              <w:adjustRightInd w:val="0"/>
              <w:spacing w:line="320" w:lineRule="exact"/>
              <w:ind w:left="0" w:leftChars="0" w:right="0" w:rightChars="0" w:firstLine="0" w:firstLineChars="0"/>
              <w:jc w:val="center"/>
              <w:rPr>
                <w:rFonts w:hint="eastAsia" w:ascii="宋体" w:hAnsi="宋体" w:eastAsia="宋体" w:cs="宋体"/>
                <w:sz w:val="28"/>
                <w:szCs w:val="28"/>
                <w:u w:val="none" w:color="auto"/>
              </w:rPr>
            </w:pPr>
            <w:r>
              <w:rPr>
                <w:rFonts w:hint="eastAsia" w:ascii="宋体" w:hAnsi="宋体"/>
                <w:b/>
                <w:bCs/>
                <w:spacing w:val="8"/>
                <w:sz w:val="24"/>
              </w:rPr>
              <w:t>招标/采购要求</w:t>
            </w:r>
          </w:p>
        </w:tc>
      </w:tr>
      <w:tr w14:paraId="5C6ED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top"/>
          </w:tcPr>
          <w:p w14:paraId="221CDFE2">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1</w:t>
            </w:r>
          </w:p>
        </w:tc>
        <w:tc>
          <w:tcPr>
            <w:tcW w:w="2751" w:type="dxa"/>
            <w:noWrap w:val="0"/>
            <w:vAlign w:val="top"/>
          </w:tcPr>
          <w:p w14:paraId="5C078852">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u w:val="none" w:color="auto"/>
                <w:lang w:val="en-US" w:eastAsia="zh-CN"/>
              </w:rPr>
              <w:t>服务对象</w:t>
            </w:r>
          </w:p>
        </w:tc>
        <w:tc>
          <w:tcPr>
            <w:tcW w:w="5807" w:type="dxa"/>
            <w:noWrap w:val="0"/>
            <w:vAlign w:val="top"/>
          </w:tcPr>
          <w:p w14:paraId="21A25E2E">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default" w:ascii="宋体" w:hAnsi="宋体" w:eastAsia="宋体" w:cs="宋体"/>
                <w:sz w:val="28"/>
                <w:szCs w:val="28"/>
                <w:u w:val="none" w:color="auto"/>
                <w:lang w:val="en-US" w:eastAsia="zh-CN"/>
              </w:rPr>
              <w:t>江油市李白故居文化旅游开发有限公司</w:t>
            </w:r>
          </w:p>
        </w:tc>
      </w:tr>
      <w:tr w14:paraId="167BA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noWrap w:val="0"/>
            <w:vAlign w:val="top"/>
          </w:tcPr>
          <w:p w14:paraId="7E1D42B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2</w:t>
            </w:r>
          </w:p>
        </w:tc>
        <w:tc>
          <w:tcPr>
            <w:tcW w:w="2751" w:type="dxa"/>
            <w:noWrap w:val="0"/>
            <w:vAlign w:val="top"/>
          </w:tcPr>
          <w:p w14:paraId="61EB7EA9">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hAnsi="宋体" w:cs="宋体"/>
                <w:sz w:val="28"/>
                <w:szCs w:val="28"/>
                <w:u w:val="none" w:color="auto"/>
                <w:lang w:val="en-US" w:eastAsia="zh-CN"/>
              </w:rPr>
            </w:pPr>
            <w:r>
              <w:rPr>
                <w:rFonts w:hint="eastAsia" w:hAnsi="宋体" w:cs="宋体"/>
                <w:sz w:val="28"/>
                <w:szCs w:val="28"/>
                <w:u w:val="none" w:color="auto"/>
                <w:lang w:val="en-US" w:eastAsia="zh-CN"/>
              </w:rPr>
              <w:t>服务地点</w:t>
            </w:r>
          </w:p>
        </w:tc>
        <w:tc>
          <w:tcPr>
            <w:tcW w:w="5807" w:type="dxa"/>
            <w:noWrap w:val="0"/>
            <w:vAlign w:val="top"/>
          </w:tcPr>
          <w:p w14:paraId="72683219">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8"/>
                <w:szCs w:val="28"/>
                <w:u w:val="none" w:color="auto"/>
                <w:lang w:val="en-US" w:eastAsia="zh-CN"/>
              </w:rPr>
              <w:t>江油市太平镇明月岛水上乐园</w:t>
            </w:r>
          </w:p>
        </w:tc>
      </w:tr>
      <w:tr w14:paraId="2AB29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1050" w:type="dxa"/>
            <w:noWrap w:val="0"/>
            <w:vAlign w:val="top"/>
          </w:tcPr>
          <w:p w14:paraId="66C8054F">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3</w:t>
            </w:r>
          </w:p>
        </w:tc>
        <w:tc>
          <w:tcPr>
            <w:tcW w:w="2751" w:type="dxa"/>
            <w:noWrap w:val="0"/>
            <w:vAlign w:val="top"/>
          </w:tcPr>
          <w:p w14:paraId="21A669C0">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履约､验收要求与标准</w:t>
            </w:r>
          </w:p>
        </w:tc>
        <w:tc>
          <w:tcPr>
            <w:tcW w:w="5807" w:type="dxa"/>
            <w:noWrap w:val="0"/>
            <w:vAlign w:val="top"/>
          </w:tcPr>
          <w:p w14:paraId="6B4A6CC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rPr>
              <w:t>按</w:t>
            </w:r>
            <w:r>
              <w:rPr>
                <w:rFonts w:hint="eastAsia" w:ascii="宋体" w:hAnsi="宋体" w:eastAsia="宋体" w:cs="宋体"/>
                <w:sz w:val="28"/>
                <w:szCs w:val="28"/>
                <w:u w:val="none" w:color="auto"/>
                <w:lang w:val="en-US" w:eastAsia="zh-CN"/>
              </w:rPr>
              <w:t>合同</w:t>
            </w:r>
            <w:r>
              <w:rPr>
                <w:rFonts w:hint="eastAsia" w:ascii="宋体" w:hAnsi="宋体" w:eastAsia="宋体" w:cs="宋体"/>
                <w:sz w:val="28"/>
                <w:szCs w:val="28"/>
                <w:u w:val="none" w:color="auto"/>
              </w:rPr>
              <w:t>要求验收</w:t>
            </w:r>
          </w:p>
        </w:tc>
      </w:tr>
      <w:tr w14:paraId="247F6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1050" w:type="dxa"/>
            <w:noWrap w:val="0"/>
            <w:vAlign w:val="top"/>
          </w:tcPr>
          <w:p w14:paraId="73702D4F">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4</w:t>
            </w:r>
          </w:p>
        </w:tc>
        <w:tc>
          <w:tcPr>
            <w:tcW w:w="2751" w:type="dxa"/>
            <w:noWrap w:val="0"/>
            <w:vAlign w:val="top"/>
          </w:tcPr>
          <w:p w14:paraId="44E1DDFF">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rPr>
              <w:t>款项支付方式</w:t>
            </w:r>
          </w:p>
        </w:tc>
        <w:tc>
          <w:tcPr>
            <w:tcW w:w="5807" w:type="dxa"/>
            <w:noWrap w:val="0"/>
            <w:vAlign w:val="top"/>
          </w:tcPr>
          <w:p w14:paraId="0685D5F8">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lang w:val="en-US" w:eastAsia="zh-CN"/>
              </w:rPr>
            </w:pPr>
            <w:r>
              <w:rPr>
                <w:rFonts w:hint="default" w:ascii="宋体" w:hAnsi="宋体" w:eastAsia="宋体" w:cs="宋体"/>
                <w:sz w:val="28"/>
                <w:szCs w:val="28"/>
                <w:u w:val="none" w:color="auto"/>
                <w:lang w:val="en-US" w:eastAsia="zh-CN"/>
              </w:rPr>
              <w:t>详见附件</w:t>
            </w:r>
            <w:r>
              <w:rPr>
                <w:rFonts w:hint="eastAsia" w:ascii="宋体" w:hAnsi="宋体" w:eastAsia="宋体" w:cs="宋体"/>
                <w:sz w:val="28"/>
                <w:szCs w:val="28"/>
                <w:u w:val="none" w:color="auto"/>
                <w:lang w:val="en-US" w:eastAsia="zh-CN"/>
              </w:rPr>
              <w:t>7</w:t>
            </w:r>
            <w:r>
              <w:rPr>
                <w:rFonts w:hint="default" w:ascii="宋体" w:hAnsi="宋体" w:eastAsia="宋体" w:cs="宋体"/>
                <w:sz w:val="28"/>
                <w:szCs w:val="28"/>
                <w:u w:val="none" w:color="auto"/>
                <w:lang w:val="en-US" w:eastAsia="zh-CN"/>
              </w:rPr>
              <w:t>：合同主要条款</w:t>
            </w:r>
          </w:p>
        </w:tc>
      </w:tr>
      <w:tr w14:paraId="062B1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050" w:type="dxa"/>
            <w:noWrap w:val="0"/>
            <w:vAlign w:val="top"/>
          </w:tcPr>
          <w:p w14:paraId="54331D93">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5</w:t>
            </w:r>
          </w:p>
        </w:tc>
        <w:tc>
          <w:tcPr>
            <w:tcW w:w="2751" w:type="dxa"/>
            <w:noWrap w:val="0"/>
            <w:vAlign w:val="top"/>
          </w:tcPr>
          <w:p w14:paraId="6B836F0F">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eastAsia" w:ascii="仿宋_GB2312" w:hAnsi="仿宋_GB2312" w:eastAsia="仿宋_GB2312" w:cs="仿宋_GB2312"/>
                <w:kern w:val="0"/>
                <w:sz w:val="32"/>
                <w:szCs w:val="32"/>
                <w:lang w:val="zh-CN"/>
              </w:rPr>
            </w:pPr>
            <w:r>
              <w:rPr>
                <w:rFonts w:hint="eastAsia" w:ascii="宋体" w:hAnsi="宋体" w:eastAsia="宋体" w:cs="宋体"/>
                <w:sz w:val="28"/>
                <w:szCs w:val="28"/>
                <w:u w:val="none" w:color="auto"/>
                <w:lang w:val="en-US" w:eastAsia="zh-CN"/>
              </w:rPr>
              <w:t>产品质量</w:t>
            </w:r>
            <w:r>
              <w:rPr>
                <w:rFonts w:hint="eastAsia" w:ascii="宋体" w:hAnsi="宋体" w:eastAsia="宋体" w:cs="宋体"/>
                <w:sz w:val="28"/>
                <w:szCs w:val="28"/>
                <w:u w:val="none" w:color="auto"/>
              </w:rPr>
              <w:t>要求</w:t>
            </w:r>
          </w:p>
        </w:tc>
        <w:tc>
          <w:tcPr>
            <w:tcW w:w="5807" w:type="dxa"/>
            <w:noWrap w:val="0"/>
            <w:vAlign w:val="top"/>
          </w:tcPr>
          <w:p w14:paraId="2C6593C2">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rPr>
            </w:pPr>
            <w:r>
              <w:rPr>
                <w:rFonts w:hint="eastAsia" w:ascii="宋体" w:hAnsi="宋体" w:eastAsia="宋体" w:cs="宋体"/>
                <w:sz w:val="24"/>
                <w:szCs w:val="24"/>
                <w:u w:val="none" w:color="auto"/>
                <w:lang w:val="en-US" w:eastAsia="zh-CN"/>
              </w:rPr>
              <w:t>取得《绵阳市江油市明月港湾停靠点安全评估报告》并通过行业主管部门的审核取得相应审核文件</w:t>
            </w:r>
          </w:p>
        </w:tc>
      </w:tr>
      <w:tr w14:paraId="523E3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050" w:type="dxa"/>
            <w:noWrap w:val="0"/>
            <w:vAlign w:val="top"/>
          </w:tcPr>
          <w:p w14:paraId="1CE53BDA">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6</w:t>
            </w:r>
          </w:p>
        </w:tc>
        <w:tc>
          <w:tcPr>
            <w:tcW w:w="2751" w:type="dxa"/>
            <w:noWrap w:val="0"/>
            <w:vAlign w:val="top"/>
          </w:tcPr>
          <w:p w14:paraId="242DC75D">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ascii="宋体" w:hAnsi="宋体" w:eastAsia="宋体" w:cs="宋体"/>
                <w:sz w:val="28"/>
                <w:szCs w:val="28"/>
                <w:u w:val="none" w:color="auto"/>
                <w:lang w:val="en-US" w:eastAsia="zh-CN"/>
              </w:rPr>
              <w:t>完成时间</w:t>
            </w:r>
          </w:p>
        </w:tc>
        <w:tc>
          <w:tcPr>
            <w:tcW w:w="5807" w:type="dxa"/>
            <w:noWrap w:val="0"/>
            <w:vAlign w:val="top"/>
          </w:tcPr>
          <w:p w14:paraId="5070C464">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rPr>
                <w:rFonts w:hint="default" w:ascii="仿宋_GB2312" w:hAnsi="仿宋_GB2312" w:eastAsia="仿宋_GB2312" w:cs="仿宋_GB2312"/>
                <w:kern w:val="0"/>
                <w:sz w:val="32"/>
                <w:szCs w:val="32"/>
                <w:lang w:val="en-US" w:eastAsia="zh-CN"/>
              </w:rPr>
            </w:pPr>
            <w:r>
              <w:rPr>
                <w:rFonts w:hint="eastAsia" w:hAnsi="宋体" w:cs="宋体"/>
                <w:sz w:val="28"/>
                <w:szCs w:val="28"/>
                <w:u w:val="none" w:color="auto"/>
                <w:lang w:val="en-US" w:eastAsia="zh-CN"/>
              </w:rPr>
              <w:t>合同签订后30日内完成及验收</w:t>
            </w:r>
          </w:p>
        </w:tc>
      </w:tr>
    </w:tbl>
    <w:p w14:paraId="0DBA242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default" w:ascii="仿宋" w:hAnsi="仿宋" w:eastAsia="仿宋" w:cs="仿宋"/>
          <w:b w:val="0"/>
          <w:bCs w:val="0"/>
          <w:color w:val="auto"/>
          <w:sz w:val="32"/>
          <w:szCs w:val="32"/>
          <w:u w:val="none" w:color="auto"/>
          <w:lang w:val="en-US" w:eastAsia="zh-CN"/>
        </w:rPr>
      </w:pPr>
    </w:p>
    <w:sectPr>
      <w:footerReference r:id="rId5" w:type="default"/>
      <w:pgSz w:w="11906" w:h="16838"/>
      <w:pgMar w:top="1440" w:right="1746" w:bottom="1440" w:left="1803" w:header="851" w:footer="992" w:gutter="0"/>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A82D9A-251C-47A1-A024-B84C912D6A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2" w:fontKey="{1754559C-ABB6-47C6-BE92-4B157CBF8C52}"/>
  </w:font>
  <w:font w:name="仿宋">
    <w:panose1 w:val="02010609060101010101"/>
    <w:charset w:val="86"/>
    <w:family w:val="auto"/>
    <w:pitch w:val="default"/>
    <w:sig w:usb0="800002BF" w:usb1="38CF7CFA" w:usb2="00000016" w:usb3="00000000" w:csb0="00040001" w:csb1="00000000"/>
    <w:embedRegular r:id="rId3" w:fontKey="{13503211-5195-4185-B4C1-E54F20A69AB9}"/>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4" w:fontKey="{2FFA3AE8-CAE5-4755-82A2-13EC41AB5EF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CC66">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F1D2E2">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3F1D2E2">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E34AB"/>
    <w:multiLevelType w:val="singleLevel"/>
    <w:tmpl w:val="A44E34AB"/>
    <w:lvl w:ilvl="0" w:tentative="0">
      <w:start w:val="2"/>
      <w:numFmt w:val="chineseCounting"/>
      <w:suff w:val="nothing"/>
      <w:lvlText w:val="%1、"/>
      <w:lvlJc w:val="left"/>
      <w:rPr>
        <w:rFonts w:hint="eastAsia"/>
      </w:rPr>
    </w:lvl>
  </w:abstractNum>
  <w:abstractNum w:abstractNumId="1">
    <w:nsid w:val="EB735230"/>
    <w:multiLevelType w:val="singleLevel"/>
    <w:tmpl w:val="EB73523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M2Y5YjAyZjQ3YzYyMjcwNzQ3ZWNlNTYzNWVkNGEifQ=="/>
  </w:docVars>
  <w:rsids>
    <w:rsidRoot w:val="052F3AB7"/>
    <w:rsid w:val="023C7B97"/>
    <w:rsid w:val="04166A81"/>
    <w:rsid w:val="04B42D89"/>
    <w:rsid w:val="052F3AB7"/>
    <w:rsid w:val="06AA22E5"/>
    <w:rsid w:val="09D771D4"/>
    <w:rsid w:val="0B603E17"/>
    <w:rsid w:val="0CE949D7"/>
    <w:rsid w:val="11672464"/>
    <w:rsid w:val="12853ED2"/>
    <w:rsid w:val="134768DF"/>
    <w:rsid w:val="14224BF0"/>
    <w:rsid w:val="161B669A"/>
    <w:rsid w:val="176F311A"/>
    <w:rsid w:val="192B21B3"/>
    <w:rsid w:val="1987566D"/>
    <w:rsid w:val="19D94CAA"/>
    <w:rsid w:val="19E5114C"/>
    <w:rsid w:val="20C31381"/>
    <w:rsid w:val="20EF7C63"/>
    <w:rsid w:val="241724D8"/>
    <w:rsid w:val="263113E7"/>
    <w:rsid w:val="26FB52ED"/>
    <w:rsid w:val="278C741F"/>
    <w:rsid w:val="2B206C1F"/>
    <w:rsid w:val="2BE21A2F"/>
    <w:rsid w:val="300C3A87"/>
    <w:rsid w:val="31FB19F3"/>
    <w:rsid w:val="328B74C5"/>
    <w:rsid w:val="34086058"/>
    <w:rsid w:val="360C0D29"/>
    <w:rsid w:val="361719C1"/>
    <w:rsid w:val="36545584"/>
    <w:rsid w:val="37512F06"/>
    <w:rsid w:val="3AF70BD4"/>
    <w:rsid w:val="3B52750D"/>
    <w:rsid w:val="3D320538"/>
    <w:rsid w:val="3E1A1FCA"/>
    <w:rsid w:val="3EE42ED1"/>
    <w:rsid w:val="40B62ABF"/>
    <w:rsid w:val="43D80434"/>
    <w:rsid w:val="47044A64"/>
    <w:rsid w:val="498126DD"/>
    <w:rsid w:val="499910CF"/>
    <w:rsid w:val="4B207865"/>
    <w:rsid w:val="4BFA3450"/>
    <w:rsid w:val="4E847B7E"/>
    <w:rsid w:val="4F59011B"/>
    <w:rsid w:val="50CA2BBB"/>
    <w:rsid w:val="520A31DD"/>
    <w:rsid w:val="53714D2C"/>
    <w:rsid w:val="557038BD"/>
    <w:rsid w:val="55F67FAE"/>
    <w:rsid w:val="57636576"/>
    <w:rsid w:val="57752E80"/>
    <w:rsid w:val="57C16B81"/>
    <w:rsid w:val="59E051FD"/>
    <w:rsid w:val="5B597072"/>
    <w:rsid w:val="5CD851F3"/>
    <w:rsid w:val="5DEA21A7"/>
    <w:rsid w:val="5FA21143"/>
    <w:rsid w:val="5FC15772"/>
    <w:rsid w:val="5FC15FA1"/>
    <w:rsid w:val="606D70BF"/>
    <w:rsid w:val="6104037C"/>
    <w:rsid w:val="61853D3F"/>
    <w:rsid w:val="637F7835"/>
    <w:rsid w:val="64047E51"/>
    <w:rsid w:val="65391A6E"/>
    <w:rsid w:val="65D57BE0"/>
    <w:rsid w:val="69B755F9"/>
    <w:rsid w:val="6D4E5FC4"/>
    <w:rsid w:val="6D860727"/>
    <w:rsid w:val="6F643868"/>
    <w:rsid w:val="71494FDF"/>
    <w:rsid w:val="72862412"/>
    <w:rsid w:val="732E26DE"/>
    <w:rsid w:val="769B58D2"/>
    <w:rsid w:val="77FB787A"/>
    <w:rsid w:val="78185787"/>
    <w:rsid w:val="793D367B"/>
    <w:rsid w:val="7A232871"/>
    <w:rsid w:val="7B965B1F"/>
    <w:rsid w:val="7C6E599F"/>
    <w:rsid w:val="7CCD05F3"/>
    <w:rsid w:val="7CEB202E"/>
    <w:rsid w:val="7DC878B1"/>
    <w:rsid w:val="7E625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Arial Unicode MS"/>
      <w:color w:val="auto"/>
      <w:spacing w:val="0"/>
      <w:w w:val="100"/>
      <w:position w:val="0"/>
      <w:sz w:val="24"/>
      <w:szCs w:val="24"/>
      <w:shd w:val="clear" w:color="auto" w:fill="auto"/>
      <w:lang w:val="en-US" w:eastAsia="en-US" w:bidi="en-US"/>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rPr>
      <w:rFonts w:ascii="华文中宋" w:eastAsia="华文中宋"/>
      <w:bCs/>
      <w:sz w:val="28"/>
    </w:rPr>
  </w:style>
  <w:style w:type="paragraph" w:styleId="3">
    <w:name w:val="Body Text Indent"/>
    <w:basedOn w:val="1"/>
    <w:qFormat/>
    <w:uiPriority w:val="0"/>
    <w:pPr>
      <w:adjustRightInd w:val="0"/>
      <w:snapToGrid w:val="0"/>
      <w:spacing w:line="360" w:lineRule="auto"/>
      <w:ind w:firstLine="560" w:firstLineChars="200"/>
    </w:pPr>
    <w:rPr>
      <w:sz w:val="28"/>
    </w:rPr>
  </w:style>
  <w:style w:type="paragraph" w:styleId="4">
    <w:name w:val="footer"/>
    <w:basedOn w:val="1"/>
    <w:autoRedefine/>
    <w:qFormat/>
    <w:uiPriority w:val="99"/>
    <w:pPr>
      <w:tabs>
        <w:tab w:val="center" w:pos="4153"/>
        <w:tab w:val="right" w:pos="8306"/>
      </w:tabs>
      <w:snapToGrid w:val="0"/>
      <w:jc w:val="left"/>
    </w:pPr>
    <w:rPr>
      <w:sz w:val="18"/>
      <w:szCs w:val="20"/>
    </w:rPr>
  </w:style>
  <w:style w:type="paragraph" w:styleId="5">
    <w:name w:val="Body Text First Indent 2"/>
    <w:basedOn w:val="1"/>
    <w:next w:val="1"/>
    <w:autoRedefine/>
    <w:qFormat/>
    <w:uiPriority w:val="0"/>
    <w:pPr>
      <w:adjustRightInd w:val="0"/>
      <w:snapToGrid w:val="0"/>
      <w:spacing w:after="120" w:line="300" w:lineRule="auto"/>
      <w:ind w:left="420" w:leftChars="200" w:firstLine="420" w:firstLineChars="200"/>
    </w:pPr>
    <w:rPr>
      <w:rFonts w:ascii="仿宋_GB2312" w:eastAsia="仿宋_GB231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autoRedefine/>
    <w:qFormat/>
    <w:uiPriority w:val="0"/>
  </w:style>
  <w:style w:type="character" w:customStyle="1" w:styleId="10">
    <w:name w:val="font01"/>
    <w:basedOn w:val="8"/>
    <w:autoRedefine/>
    <w:qFormat/>
    <w:uiPriority w:val="0"/>
    <w:rPr>
      <w:rFonts w:hint="eastAsia" w:ascii="宋体" w:hAnsi="宋体" w:eastAsia="宋体" w:cs="宋体"/>
      <w:color w:val="000000"/>
      <w:sz w:val="22"/>
      <w:szCs w:val="22"/>
      <w:u w:val="none"/>
    </w:rPr>
  </w:style>
  <w:style w:type="character" w:customStyle="1" w:styleId="11">
    <w:name w:val="font61"/>
    <w:basedOn w:val="8"/>
    <w:autoRedefine/>
    <w:qFormat/>
    <w:uiPriority w:val="0"/>
    <w:rPr>
      <w:rFonts w:hint="eastAsia" w:ascii="宋体" w:hAnsi="宋体" w:eastAsia="宋体" w:cs="宋体"/>
      <w:color w:val="FF0000"/>
      <w:sz w:val="22"/>
      <w:szCs w:val="22"/>
      <w:u w:val="none"/>
    </w:rPr>
  </w:style>
  <w:style w:type="character" w:customStyle="1" w:styleId="12">
    <w:name w:val="font51"/>
    <w:basedOn w:val="8"/>
    <w:autoRedefine/>
    <w:qFormat/>
    <w:uiPriority w:val="0"/>
    <w:rPr>
      <w:rFonts w:hint="eastAsia" w:ascii="宋体" w:hAnsi="宋体" w:eastAsia="宋体" w:cs="宋体"/>
      <w:color w:val="000000"/>
      <w:sz w:val="20"/>
      <w:szCs w:val="20"/>
      <w:u w:val="none"/>
    </w:rPr>
  </w:style>
  <w:style w:type="character" w:customStyle="1" w:styleId="13">
    <w:name w:val="font71"/>
    <w:basedOn w:val="8"/>
    <w:autoRedefine/>
    <w:qFormat/>
    <w:uiPriority w:val="0"/>
    <w:rPr>
      <w:rFonts w:hint="eastAsia" w:ascii="宋体" w:hAnsi="宋体" w:eastAsia="宋体" w:cs="宋体"/>
      <w:color w:val="FF0000"/>
      <w:sz w:val="20"/>
      <w:szCs w:val="20"/>
      <w:u w:val="none"/>
    </w:rPr>
  </w:style>
  <w:style w:type="table" w:customStyle="1" w:styleId="14">
    <w:name w:val="Table Normal"/>
    <w:autoRedefine/>
    <w:unhideWhenUsed/>
    <w:qFormat/>
    <w:uiPriority w:val="0"/>
    <w:tblPr>
      <w:tblCellMar>
        <w:top w:w="0" w:type="dxa"/>
        <w:left w:w="0" w:type="dxa"/>
        <w:bottom w:w="0" w:type="dxa"/>
        <w:right w:w="0" w:type="dxa"/>
      </w:tblCellMar>
    </w:tblPr>
  </w:style>
  <w:style w:type="character" w:customStyle="1" w:styleId="15">
    <w:name w:val="font41"/>
    <w:basedOn w:val="8"/>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339</Words>
  <Characters>381</Characters>
  <Lines>0</Lines>
  <Paragraphs>0</Paragraphs>
  <TotalTime>0</TotalTime>
  <ScaleCrop>false</ScaleCrop>
  <LinksUpToDate>false</LinksUpToDate>
  <CharactersWithSpaces>382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2023-04-28T02:02:00Z</dcterms:created>
  <dc:creator>一路向前</dc:creator>
  <cp:lastModifiedBy>一路向前</cp:lastModifiedBy>
  <cp:lastPrinted>2025-06-23T07:52:00Z</cp:lastPrinted>
  <dcterms:modified xsi:type="dcterms:W3CDTF">2025-08-19T01:37:58Z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76C9A4773B63434B9FC51B57D37D2DB1_11</vt:lpwstr>
  </property>
  <property fmtid="{D5CDD505-2E9C-101B-9397-08002B2CF9AE}" pid="4" name="KSOTemplateDocerSaveRecord">
    <vt:lpwstr>eyJoZGlkIjoiMWQ4M2Y5YjAyZjQ3YzYyMjcwNzQ3ZWNlNTYzNWVkNGEiLCJ1c2VySWQiOiI1MjQxODk4MTQifQ==</vt:lpwstr>
  </property>
</Properties>
</file>