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F2F8E">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1B59A284">
      <w:pPr>
        <w:keepNext w:val="0"/>
        <w:keepLines w:val="0"/>
        <w:pageBreakBefore w:val="0"/>
        <w:widowControl w:val="0"/>
        <w:shd w:val="clear" w:color="auto" w:fill="auto"/>
        <w:kinsoku/>
        <w:wordWrap/>
        <w:overflowPunct/>
        <w:topLinePunct w:val="0"/>
        <w:autoSpaceDE/>
        <w:autoSpaceDN/>
        <w:bidi w:val="0"/>
        <w:adjustRightInd/>
        <w:snapToGrid/>
        <w:spacing w:line="574" w:lineRule="exact"/>
        <w:ind w:left="0" w:leftChars="0"/>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0B4414F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AF57568">
      <w:pPr>
        <w:widowControl/>
        <w:ind w:left="0" w:leftChars="0"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w:t>
      </w:r>
      <w:r>
        <w:rPr>
          <w:rFonts w:hint="default" w:ascii="仿宋" w:hAnsi="仿宋" w:eastAsia="仿宋" w:cs="仿宋"/>
          <w:b w:val="0"/>
          <w:bCs w:val="0"/>
          <w:sz w:val="32"/>
          <w:szCs w:val="32"/>
          <w:u w:val="none" w:color="auto"/>
          <w:lang w:val="en-US" w:eastAsia="zh-CN"/>
        </w:rPr>
        <w:t>江油市蜀龙湾旅游发展有限公司</w:t>
      </w:r>
      <w:r>
        <w:rPr>
          <w:rFonts w:hint="eastAsia" w:ascii="仿宋" w:hAnsi="仿宋" w:eastAsia="仿宋" w:cs="仿宋"/>
          <w:b w:val="0"/>
          <w:bCs w:val="0"/>
          <w:sz w:val="32"/>
          <w:szCs w:val="32"/>
          <w:u w:val="none" w:color="auto"/>
          <w:lang w:val="en-US" w:eastAsia="zh-CN"/>
        </w:rPr>
        <w:t>提供江油市2024年农村人居环境整治项目（一标段）水利部分施工图设计文件审查咨询服务</w:t>
      </w:r>
      <w:r>
        <w:rPr>
          <w:rFonts w:hint="eastAsia" w:ascii="仿宋" w:hAnsi="仿宋" w:eastAsia="仿宋" w:cs="仿宋"/>
          <w:b w:val="0"/>
          <w:bCs w:val="0"/>
          <w:sz w:val="32"/>
          <w:szCs w:val="32"/>
          <w:u w:val="none" w:color="auto"/>
          <w:lang w:eastAsia="zh-CN"/>
        </w:rPr>
        <w:t>。</w:t>
      </w:r>
    </w:p>
    <w:p w14:paraId="0A1C787E">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48EEABD2">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atLeast"/>
        <w:ind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1、最高限价：人民币123400元。</w:t>
      </w:r>
    </w:p>
    <w:p w14:paraId="04E261C8">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bookmarkStart w:id="0" w:name="_Toc4930"/>
      <w:bookmarkStart w:id="1" w:name="_Toc8556"/>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2、项目总投资：</w:t>
      </w:r>
      <w:r>
        <w:rPr>
          <w:rFonts w:hint="eastAsia" w:ascii="仿宋" w:hAnsi="仿宋" w:eastAsia="仿宋" w:cs="仿宋"/>
          <w:b w:val="0"/>
          <w:bCs w:val="0"/>
          <w:sz w:val="32"/>
          <w:szCs w:val="32"/>
          <w:u w:val="none" w:color="auto"/>
          <w:lang w:val="en-US" w:eastAsia="zh-CN"/>
        </w:rPr>
        <w:t>江油市2024年农村人居环境整治项目（一标段）</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水利部分计划总投资约4500万元。</w:t>
      </w:r>
    </w:p>
    <w:p w14:paraId="4D992822">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3、项目概述</w:t>
      </w:r>
      <w:bookmarkEnd w:id="0"/>
      <w:bookmarkEnd w:id="1"/>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 xml:space="preserve">：江油市2024年农村人居环境整治项目综合治理河长约5.54KM，新建堤防工程2931m，其中文胜河右岸堤防1371m、左岸堤防1435m，秦家沟左岸堤防125m；新建护岸工程739m，其中文胜河右岸护岸275m、转鱼沟右岸护岸210m、左岸护岸254m；文胜河左岸整治护脚工程470m。蒲家沟右岸挡墙加高75m、挡墙恢复40m、基础护脚25m。恢复重建石河堰（固床坝）2座；河道疏浚4段共计15180m2，新建水滑道1座，新建穿堤排涝涵管15处，设置中小河流雨量监测系统5套，沉降位移观测状20个，水位标尺16座等。               </w:t>
      </w:r>
    </w:p>
    <w:p w14:paraId="7176769F">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4、此次江油市2024年农村人居环境整治项目（一标段）水利部分施工图设计文件审查咨询服务费用计算方式：总投资×1.6‰÷0.7×1.2×下浮比例。</w:t>
      </w:r>
    </w:p>
    <w:p w14:paraId="1E79EB1D">
      <w:pPr>
        <w:keepNext w:val="0"/>
        <w:keepLines w:val="0"/>
        <w:pageBreakBefore w:val="0"/>
        <w:widowControl w:val="0"/>
        <w:kinsoku/>
        <w:wordWrap/>
        <w:overflowPunct/>
        <w:topLinePunct w:val="0"/>
        <w:autoSpaceDE/>
        <w:autoSpaceDN/>
        <w:bidi w:val="0"/>
        <w:adjustRightInd/>
        <w:snapToGrid/>
        <w:spacing w:line="520" w:lineRule="atLeast"/>
        <w:ind w:left="0" w:lef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5、服务内容及范围</w:t>
      </w:r>
    </w:p>
    <w:p w14:paraId="3E4A3759">
      <w:pPr>
        <w:keepNext w:val="0"/>
        <w:keepLines w:val="0"/>
        <w:pageBreakBefore w:val="0"/>
        <w:widowControl w:val="0"/>
        <w:kinsoku/>
        <w:wordWrap/>
        <w:overflowPunct/>
        <w:topLinePunct w:val="0"/>
        <w:autoSpaceDE/>
        <w:autoSpaceDN/>
        <w:bidi w:val="0"/>
        <w:adjustRightInd/>
        <w:snapToGrid/>
        <w:spacing w:line="520" w:lineRule="atLeast"/>
        <w:ind w:left="0" w:lef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（1）服务内容：完成本项目工程建设项目所有施工图审查范围：</w:t>
      </w: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①</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是否符合施工图编制深度规定；</w:t>
      </w: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②</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是否符合工程建设强制性标准；</w:t>
      </w: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③</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地基基础和主体结构的安全性；④设计企业和注册执业人员以及相关人员是否按规定在施工图上加盖相应图章和签字；</w:t>
      </w: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⑤</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设计企业项目负责人资格是否符合要求；</w:t>
      </w: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⑥</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是否符合水利等政府有关部门审批要求。；</w:t>
      </w: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⑦</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法律、法规、规章规定必须审查的其他内容。</w:t>
      </w:r>
    </w:p>
    <w:p w14:paraId="355F7FB3">
      <w:pPr>
        <w:keepNext w:val="0"/>
        <w:keepLines w:val="0"/>
        <w:pageBreakBefore w:val="0"/>
        <w:widowControl w:val="0"/>
        <w:kinsoku/>
        <w:wordWrap/>
        <w:overflowPunct/>
        <w:topLinePunct w:val="0"/>
        <w:autoSpaceDE/>
        <w:autoSpaceDN/>
        <w:bidi w:val="0"/>
        <w:adjustRightInd/>
        <w:snapToGrid/>
        <w:spacing w:line="520" w:lineRule="atLeast"/>
        <w:ind w:left="0" w:lef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2）服务要求：严格按照《建设工程质量管理条例》、《建设工程勘察设计管理条例》、《水利工程质量管理规定》及国家、地方行政主管部门关于水利工程施工图设计文件审查的其他相关管理办法、法规和规章的要求开展审查工作。</w:t>
      </w:r>
    </w:p>
    <w:p w14:paraId="08193BEC">
      <w:pPr>
        <w:keepNext w:val="0"/>
        <w:keepLines w:val="0"/>
        <w:pageBreakBefore w:val="0"/>
        <w:widowControl w:val="0"/>
        <w:kinsoku/>
        <w:wordWrap/>
        <w:overflowPunct/>
        <w:topLinePunct w:val="0"/>
        <w:autoSpaceDE/>
        <w:autoSpaceDN/>
        <w:bidi w:val="0"/>
        <w:adjustRightInd/>
        <w:snapToGrid/>
        <w:spacing w:line="520" w:lineRule="atLeast"/>
        <w:ind w:left="0" w:lef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（3）服务进度：按要求进度计划开展服务。</w:t>
      </w:r>
    </w:p>
    <w:p w14:paraId="17C0D5A6">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61101FD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、报价需包含人员劳务费、差旅费、装订费、后续服务费、税金等费用；</w:t>
      </w:r>
    </w:p>
    <w:p w14:paraId="701C003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0022D085">
      <w:pPr>
        <w:pStyle w:val="6"/>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5"/>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30E0A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741F72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1DEA7655">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113C3CDE">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384A3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5451CC3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6877C40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37FFDD31">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江油市蜀龙湾旅游发展有限公司</w:t>
            </w:r>
          </w:p>
        </w:tc>
      </w:tr>
      <w:tr w14:paraId="4DAB3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66A66C31">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13B9AF0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6EE69062">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江油市厚坝镇养马峡景区</w:t>
            </w:r>
          </w:p>
        </w:tc>
      </w:tr>
      <w:tr w14:paraId="150F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20DFE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3B6C0DC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583326E7">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w:t>
            </w:r>
            <w:r>
              <w:rPr>
                <w:rFonts w:hint="eastAsia" w:ascii="宋体" w:hAnsi="宋体" w:eastAsia="宋体" w:cs="宋体"/>
                <w:sz w:val="28"/>
                <w:szCs w:val="28"/>
                <w:u w:val="none" w:color="auto"/>
                <w:lang w:val="en-US" w:eastAsia="zh-CN"/>
              </w:rPr>
              <w:t>合同</w:t>
            </w:r>
            <w:r>
              <w:rPr>
                <w:rFonts w:hint="eastAsia" w:ascii="宋体" w:hAnsi="宋体" w:eastAsia="宋体" w:cs="宋体"/>
                <w:sz w:val="28"/>
                <w:szCs w:val="28"/>
                <w:u w:val="none" w:color="auto"/>
              </w:rPr>
              <w:t>要求验收</w:t>
            </w:r>
          </w:p>
        </w:tc>
      </w:tr>
      <w:tr w14:paraId="6541F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62DB2E8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7765CFA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1E275DD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2FAA0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765D5AE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094C61C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56252DD5">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rPr>
              <w:t>严格按国家现行水利行业相关规范、规定和四川省相关规定标准执行</w:t>
            </w:r>
          </w:p>
        </w:tc>
      </w:tr>
      <w:tr w14:paraId="655AB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6CECFF3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5342B8B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6F0A4E9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合同签订后30日内完成及验收</w:t>
            </w:r>
          </w:p>
        </w:tc>
      </w:tr>
    </w:tbl>
    <w:p w14:paraId="249C1301">
      <w:pPr>
        <w:rPr>
          <w:rFonts w:hint="default"/>
          <w:lang w:val="en-US" w:eastAsia="zh-CN"/>
        </w:rPr>
      </w:pPr>
      <w:bookmarkStart w:id="2" w:name="_GoBack"/>
      <w:bookmarkEnd w:id="2"/>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5968CC-6952-4C2A-A30D-BC13E99EF9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97196A3F-EAAA-42C5-B2CD-A4A55309E60F}"/>
  </w:font>
  <w:font w:name="仿宋">
    <w:panose1 w:val="02010609060101010101"/>
    <w:charset w:val="86"/>
    <w:family w:val="auto"/>
    <w:pitch w:val="default"/>
    <w:sig w:usb0="800002BF" w:usb1="38CF7CFA" w:usb2="00000016" w:usb3="00000000" w:csb0="00040001" w:csb1="00000000"/>
    <w:embedRegular r:id="rId3" w:fontKey="{61F1CA73-852A-40A3-A50D-9336D748BD44}"/>
  </w:font>
  <w:font w:name="方正小标宋简体">
    <w:panose1 w:val="02010601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4B42D89"/>
    <w:rsid w:val="052F3AB7"/>
    <w:rsid w:val="06AA22E5"/>
    <w:rsid w:val="09D771D4"/>
    <w:rsid w:val="0ACB417A"/>
    <w:rsid w:val="0B603E17"/>
    <w:rsid w:val="0CE949D7"/>
    <w:rsid w:val="11672464"/>
    <w:rsid w:val="12853ED2"/>
    <w:rsid w:val="134768DF"/>
    <w:rsid w:val="14224BF0"/>
    <w:rsid w:val="161B669A"/>
    <w:rsid w:val="163C241A"/>
    <w:rsid w:val="176F311A"/>
    <w:rsid w:val="192B21B3"/>
    <w:rsid w:val="1987566D"/>
    <w:rsid w:val="19D94CAA"/>
    <w:rsid w:val="19E5114C"/>
    <w:rsid w:val="20C31381"/>
    <w:rsid w:val="20EF7C63"/>
    <w:rsid w:val="241724D8"/>
    <w:rsid w:val="24666283"/>
    <w:rsid w:val="263113E7"/>
    <w:rsid w:val="26FB52ED"/>
    <w:rsid w:val="278C741F"/>
    <w:rsid w:val="2B206C1F"/>
    <w:rsid w:val="2BE21A2F"/>
    <w:rsid w:val="300C3A87"/>
    <w:rsid w:val="31FB19F3"/>
    <w:rsid w:val="328B74C5"/>
    <w:rsid w:val="34086058"/>
    <w:rsid w:val="34C45DC1"/>
    <w:rsid w:val="360C0D29"/>
    <w:rsid w:val="361719C1"/>
    <w:rsid w:val="36545584"/>
    <w:rsid w:val="37512F06"/>
    <w:rsid w:val="3AF70BD4"/>
    <w:rsid w:val="3B52750D"/>
    <w:rsid w:val="3D320538"/>
    <w:rsid w:val="3E1A1FCA"/>
    <w:rsid w:val="3EE42ED1"/>
    <w:rsid w:val="40B62ABF"/>
    <w:rsid w:val="43D80434"/>
    <w:rsid w:val="47044A64"/>
    <w:rsid w:val="498126DD"/>
    <w:rsid w:val="499910CF"/>
    <w:rsid w:val="4B207865"/>
    <w:rsid w:val="4BFA3450"/>
    <w:rsid w:val="4E847B7E"/>
    <w:rsid w:val="4F59011B"/>
    <w:rsid w:val="50CA2BBB"/>
    <w:rsid w:val="520A31DD"/>
    <w:rsid w:val="53714D2C"/>
    <w:rsid w:val="557038BD"/>
    <w:rsid w:val="55F67FAE"/>
    <w:rsid w:val="57752E80"/>
    <w:rsid w:val="57C16B81"/>
    <w:rsid w:val="59E051FD"/>
    <w:rsid w:val="5B597072"/>
    <w:rsid w:val="5CD851F3"/>
    <w:rsid w:val="5DEA21A7"/>
    <w:rsid w:val="5FA21143"/>
    <w:rsid w:val="5FC15772"/>
    <w:rsid w:val="5FC15FA1"/>
    <w:rsid w:val="606D70BF"/>
    <w:rsid w:val="6104037C"/>
    <w:rsid w:val="61853D3F"/>
    <w:rsid w:val="637F7835"/>
    <w:rsid w:val="64047E51"/>
    <w:rsid w:val="65391A6E"/>
    <w:rsid w:val="65D57BE0"/>
    <w:rsid w:val="69B755F9"/>
    <w:rsid w:val="6D4E5FC4"/>
    <w:rsid w:val="6D860727"/>
    <w:rsid w:val="6F643868"/>
    <w:rsid w:val="71494FDF"/>
    <w:rsid w:val="72862412"/>
    <w:rsid w:val="732E26DE"/>
    <w:rsid w:val="73E27014"/>
    <w:rsid w:val="769B58D2"/>
    <w:rsid w:val="77FB787A"/>
    <w:rsid w:val="78185787"/>
    <w:rsid w:val="793D367B"/>
    <w:rsid w:val="7A232871"/>
    <w:rsid w:val="7B965B1F"/>
    <w:rsid w:val="7C6E599F"/>
    <w:rsid w:val="7CCD05F3"/>
    <w:rsid w:val="7CEB202E"/>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华文中宋" w:eastAsia="华文中宋"/>
      <w:bCs/>
      <w:sz w:val="28"/>
    </w:rPr>
  </w:style>
  <w:style w:type="paragraph" w:styleId="3">
    <w:name w:val="Body Text First Indent"/>
    <w:basedOn w:val="1"/>
    <w:qFormat/>
    <w:uiPriority w:val="0"/>
    <w:pPr>
      <w:ind w:firstLine="420" w:firstLineChars="100"/>
    </w:pPr>
    <w:rPr>
      <w:sz w:val="18"/>
      <w:szCs w:val="18"/>
    </w:rPr>
  </w:style>
  <w:style w:type="paragraph" w:styleId="4">
    <w:name w:val="Body Text Indent"/>
    <w:basedOn w:val="1"/>
    <w:qFormat/>
    <w:uiPriority w:val="0"/>
    <w:pPr>
      <w:adjustRightInd w:val="0"/>
      <w:snapToGrid w:val="0"/>
      <w:spacing w:line="360" w:lineRule="auto"/>
      <w:ind w:firstLine="560" w:firstLineChars="200"/>
    </w:pPr>
    <w:rPr>
      <w:sz w:val="28"/>
    </w:rPr>
  </w:style>
  <w:style w:type="paragraph" w:styleId="5">
    <w:name w:val="footer"/>
    <w:basedOn w:val="1"/>
    <w:autoRedefine/>
    <w:qFormat/>
    <w:uiPriority w:val="99"/>
    <w:pPr>
      <w:tabs>
        <w:tab w:val="center" w:pos="4153"/>
        <w:tab w:val="right" w:pos="8306"/>
      </w:tabs>
      <w:snapToGrid w:val="0"/>
      <w:jc w:val="left"/>
    </w:pPr>
    <w:rPr>
      <w:sz w:val="18"/>
      <w:szCs w:val="20"/>
    </w:rPr>
  </w:style>
  <w:style w:type="paragraph" w:styleId="6">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font01"/>
    <w:basedOn w:val="9"/>
    <w:autoRedefine/>
    <w:qFormat/>
    <w:uiPriority w:val="0"/>
    <w:rPr>
      <w:rFonts w:hint="eastAsia" w:ascii="宋体" w:hAnsi="宋体" w:eastAsia="宋体" w:cs="宋体"/>
      <w:color w:val="000000"/>
      <w:sz w:val="22"/>
      <w:szCs w:val="22"/>
      <w:u w:val="none"/>
    </w:rPr>
  </w:style>
  <w:style w:type="character" w:customStyle="1" w:styleId="12">
    <w:name w:val="font61"/>
    <w:basedOn w:val="9"/>
    <w:autoRedefine/>
    <w:qFormat/>
    <w:uiPriority w:val="0"/>
    <w:rPr>
      <w:rFonts w:hint="eastAsia" w:ascii="宋体" w:hAnsi="宋体" w:eastAsia="宋体" w:cs="宋体"/>
      <w:color w:val="FF0000"/>
      <w:sz w:val="22"/>
      <w:szCs w:val="2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71"/>
    <w:basedOn w:val="9"/>
    <w:autoRedefine/>
    <w:qFormat/>
    <w:uiPriority w:val="0"/>
    <w:rPr>
      <w:rFonts w:hint="eastAsia" w:ascii="宋体" w:hAnsi="宋体" w:eastAsia="宋体" w:cs="宋体"/>
      <w:color w:val="FF0000"/>
      <w:sz w:val="20"/>
      <w:szCs w:val="20"/>
      <w:u w:val="none"/>
    </w:rPr>
  </w:style>
  <w:style w:type="table" w:customStyle="1" w:styleId="15">
    <w:name w:val="Table Normal"/>
    <w:autoRedefine/>
    <w:unhideWhenUsed/>
    <w:qFormat/>
    <w:uiPriority w:val="0"/>
    <w:tblPr>
      <w:tblCellMar>
        <w:top w:w="0" w:type="dxa"/>
        <w:left w:w="0" w:type="dxa"/>
        <w:bottom w:w="0" w:type="dxa"/>
        <w:right w:w="0" w:type="dxa"/>
      </w:tblCellMar>
    </w:tblPr>
  </w:style>
  <w:style w:type="character" w:customStyle="1" w:styleId="16">
    <w:name w:val="font4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846</Words>
  <Characters>911</Characters>
  <Lines>0</Lines>
  <Paragraphs>0</Paragraphs>
  <TotalTime>0</TotalTime>
  <ScaleCrop>false</ScaleCrop>
  <LinksUpToDate>false</LinksUpToDate>
  <CharactersWithSpaces>912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2025-07-25T08:58:00Z</cp:lastPrinted>
  <dcterms:modified xsi:type="dcterms:W3CDTF">2025-08-13T02:45:52Z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