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为江油市李白故居文化旅游开发有限公司老办公区提供翻新改造服务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7CFC19A9">
      <w:pPr>
        <w:pStyle w:val="2"/>
        <w:numPr>
          <w:ilvl w:val="0"/>
          <w:numId w:val="2"/>
        </w:numPr>
        <w:ind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此次文旅公司老办公区翻新改造项目最高限价为人民币55800元。（明细详见下表）</w:t>
      </w:r>
    </w:p>
    <w:p w14:paraId="0E7750B8">
      <w:pPr>
        <w:rPr>
          <w:rFonts w:hint="eastAsia" w:ascii="方正小标宋简体" w:hAnsi="方正小标宋简体" w:eastAsia="方正小标宋简体" w:cs="方正小标宋简体"/>
          <w:b w:val="0"/>
          <w:bCs w:val="0"/>
          <w:kern w:val="0"/>
          <w:sz w:val="32"/>
          <w:szCs w:val="32"/>
          <w:lang w:val="en-US" w:eastAsia="zh-CN"/>
        </w:rPr>
      </w:pPr>
      <w:r>
        <w:rPr>
          <w:rFonts w:hint="eastAsia" w:ascii="方正小标宋简体" w:hAnsi="方正小标宋简体" w:eastAsia="方正小标宋简体" w:cs="方正小标宋简体"/>
          <w:b w:val="0"/>
          <w:bCs w:val="0"/>
          <w:kern w:val="0"/>
          <w:sz w:val="32"/>
          <w:szCs w:val="32"/>
          <w:lang w:val="en-US" w:eastAsia="zh-CN"/>
        </w:rPr>
        <w:t xml:space="preserve">     </w:t>
      </w:r>
    </w:p>
    <w:tbl>
      <w:tblPr>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91"/>
        <w:gridCol w:w="682"/>
        <w:gridCol w:w="1089"/>
        <w:gridCol w:w="1301"/>
        <w:gridCol w:w="2015"/>
        <w:gridCol w:w="790"/>
        <w:gridCol w:w="444"/>
        <w:gridCol w:w="790"/>
        <w:gridCol w:w="878"/>
      </w:tblGrid>
      <w:tr w14:paraId="0F70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2" w:hRule="atLeast"/>
        </w:trPr>
        <w:tc>
          <w:tcPr>
            <w:tcW w:w="49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115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序</w:t>
            </w: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br w:type="textWrapping"/>
            </w: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号</w:t>
            </w:r>
          </w:p>
        </w:tc>
        <w:tc>
          <w:tcPr>
            <w:tcW w:w="68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26DC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材料种类</w:t>
            </w:r>
          </w:p>
        </w:tc>
        <w:tc>
          <w:tcPr>
            <w:tcW w:w="10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679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材料名称</w:t>
            </w:r>
          </w:p>
        </w:tc>
        <w:tc>
          <w:tcPr>
            <w:tcW w:w="130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86D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材质</w:t>
            </w:r>
          </w:p>
        </w:tc>
        <w:tc>
          <w:tcPr>
            <w:tcW w:w="20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4B81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规格型号</w:t>
            </w:r>
          </w:p>
        </w:tc>
        <w:tc>
          <w:tcPr>
            <w:tcW w:w="7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FB0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数量</w:t>
            </w:r>
          </w:p>
        </w:tc>
        <w:tc>
          <w:tcPr>
            <w:tcW w:w="44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59DB2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单位</w:t>
            </w:r>
          </w:p>
        </w:tc>
        <w:tc>
          <w:tcPr>
            <w:tcW w:w="166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16228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含税价(元)</w:t>
            </w:r>
          </w:p>
        </w:tc>
      </w:tr>
      <w:tr w14:paraId="3497A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2" w:hRule="atLeast"/>
        </w:trPr>
        <w:tc>
          <w:tcPr>
            <w:tcW w:w="49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F95022">
            <w:pPr>
              <w:jc w:val="center"/>
              <w:rPr>
                <w:rFonts w:hint="eastAsia" w:ascii="宋体" w:hAnsi="宋体" w:eastAsia="宋体" w:cs="宋体"/>
                <w:b/>
                <w:bCs/>
                <w:i w:val="0"/>
                <w:iCs w:val="0"/>
                <w:color w:val="000000"/>
                <w:sz w:val="22"/>
                <w:szCs w:val="22"/>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655FD6">
            <w:pPr>
              <w:jc w:val="center"/>
              <w:rPr>
                <w:rFonts w:hint="eastAsia" w:ascii="宋体" w:hAnsi="宋体" w:eastAsia="宋体" w:cs="宋体"/>
                <w:b/>
                <w:bCs/>
                <w:i w:val="0"/>
                <w:iCs w:val="0"/>
                <w:color w:val="000000"/>
                <w:sz w:val="22"/>
                <w:szCs w:val="22"/>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37C9DC">
            <w:pPr>
              <w:jc w:val="center"/>
              <w:rPr>
                <w:rFonts w:hint="eastAsia" w:ascii="宋体" w:hAnsi="宋体" w:eastAsia="宋体" w:cs="宋体"/>
                <w:b/>
                <w:bCs/>
                <w:i w:val="0"/>
                <w:iCs w:val="0"/>
                <w:color w:val="000000"/>
                <w:sz w:val="22"/>
                <w:szCs w:val="22"/>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72FCF2">
            <w:pPr>
              <w:jc w:val="center"/>
              <w:rPr>
                <w:rFonts w:hint="eastAsia" w:ascii="宋体" w:hAnsi="宋体" w:eastAsia="宋体" w:cs="宋体"/>
                <w:b/>
                <w:bCs/>
                <w:i w:val="0"/>
                <w:iCs w:val="0"/>
                <w:color w:val="000000"/>
                <w:sz w:val="22"/>
                <w:szCs w:val="22"/>
                <w:u w:val="none"/>
              </w:rPr>
            </w:pPr>
          </w:p>
        </w:tc>
        <w:tc>
          <w:tcPr>
            <w:tcW w:w="20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3EDEE3">
            <w:pPr>
              <w:jc w:val="center"/>
              <w:rPr>
                <w:rFonts w:hint="eastAsia" w:ascii="宋体" w:hAnsi="宋体" w:eastAsia="宋体" w:cs="宋体"/>
                <w:b/>
                <w:bCs/>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9DA36A">
            <w:pPr>
              <w:jc w:val="center"/>
              <w:rPr>
                <w:rFonts w:hint="eastAsia" w:ascii="宋体" w:hAnsi="宋体" w:eastAsia="宋体" w:cs="宋体"/>
                <w:b/>
                <w:bCs/>
                <w:i w:val="0"/>
                <w:iCs w:val="0"/>
                <w:color w:val="000000"/>
                <w:sz w:val="22"/>
                <w:szCs w:val="22"/>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231881">
            <w:pPr>
              <w:jc w:val="center"/>
              <w:rPr>
                <w:rFonts w:hint="eastAsia" w:ascii="宋体" w:hAnsi="宋体" w:eastAsia="宋体" w:cs="宋体"/>
                <w:b/>
                <w:bCs/>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26ED47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单价</w:t>
            </w:r>
          </w:p>
        </w:tc>
        <w:tc>
          <w:tcPr>
            <w:tcW w:w="878" w:type="dxa"/>
            <w:tcBorders>
              <w:top w:val="single" w:color="000000" w:sz="4" w:space="0"/>
              <w:left w:val="single" w:color="000000" w:sz="4" w:space="0"/>
              <w:bottom w:val="single" w:color="000000" w:sz="4" w:space="0"/>
              <w:right w:val="single" w:color="000000" w:sz="4" w:space="0"/>
            </w:tcBorders>
            <w:shd w:val="clear"/>
            <w:vAlign w:val="center"/>
          </w:tcPr>
          <w:p w14:paraId="1F2029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0"/>
                <w:w w:val="100"/>
                <w:kern w:val="0"/>
                <w:position w:val="0"/>
                <w:sz w:val="22"/>
                <w:szCs w:val="22"/>
                <w:u w:val="none"/>
                <w:bdr w:val="none" w:color="auto" w:sz="0" w:space="0"/>
                <w:shd w:val="clear" w:color="auto" w:fill="auto"/>
                <w:lang w:val="en-US" w:eastAsia="zh-CN" w:bidi="ar"/>
              </w:rPr>
              <w:t>合价</w:t>
            </w:r>
          </w:p>
        </w:tc>
      </w:tr>
      <w:tr w14:paraId="41BD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3DDB6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w:t>
            </w:r>
          </w:p>
        </w:tc>
        <w:tc>
          <w:tcPr>
            <w:tcW w:w="6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4CBC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吊顶类</w:t>
            </w: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2636D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矿棉板</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7A4FC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石膏+纤维</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13006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长600mm*宽600mm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7B852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564</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327D5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张</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5756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8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8BD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4512</w:t>
            </w:r>
          </w:p>
        </w:tc>
      </w:tr>
      <w:tr w14:paraId="7F43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8"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75561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1FA858">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6157B6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铝扣板</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750A1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铝合金</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0FC46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边长300mm*300mm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8B8D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189</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26383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张</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7EC9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5C495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1890</w:t>
            </w:r>
          </w:p>
        </w:tc>
      </w:tr>
      <w:tr w14:paraId="47BE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8"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69473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3AC4CE">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26F0F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轻钢龙骨</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4F8BE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镀锌铁皮</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46658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长3000mm*厚1mm*宽30mm;90度倒角</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088E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220</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37BD8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5905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14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0E7B9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3080</w:t>
            </w:r>
          </w:p>
        </w:tc>
      </w:tr>
      <w:tr w14:paraId="5410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1"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5EE43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5011B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窗户类</w:t>
            </w: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49499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铝合金推拉窗</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73D237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铝合金+中空玻璃</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6DD86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型材:82mm铝材；</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玻璃：5mm+9+5mm中空。</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686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27D0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7338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286</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721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17160</w:t>
            </w:r>
          </w:p>
        </w:tc>
      </w:tr>
      <w:tr w14:paraId="245A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0EA609F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6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3143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门、隔断类</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41CF0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防盗门</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75141A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钢质</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0F168FA4">
            <w:pPr>
              <w:keepNext w:val="0"/>
              <w:keepLines w:val="0"/>
              <w:widowControl/>
              <w:suppressLineNumbers w:val="0"/>
              <w:jc w:val="left"/>
              <w:textAlignment w:val="cente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宽：1500mm*</w:t>
            </w:r>
          </w:p>
          <w:p w14:paraId="5D24C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高2100mm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2542C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37D2E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项</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A36B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2425</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8D4D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242</w:t>
            </w:r>
          </w:p>
        </w:tc>
      </w:tr>
      <w:tr w14:paraId="5D6D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6DCB1A7C">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AA5D95">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26279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钛合金门</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759EF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钛合金</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6460D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宽：900mm*高2000mm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801A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49201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樘</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73463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670</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450C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1340</w:t>
            </w:r>
          </w:p>
        </w:tc>
      </w:tr>
      <w:tr w14:paraId="68F4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1"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379A9A8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9ADDC8F">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530EE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密码锁</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4F09F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铝质</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0F9F8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宽50mm*高200mm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04802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579F0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9D1D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970</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60A1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1940</w:t>
            </w:r>
          </w:p>
        </w:tc>
      </w:tr>
      <w:tr w14:paraId="2647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2AD095CE">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2BE86A">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025CF0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蹲位隔断</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555775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防水板</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3DD59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长2440mm*宽1220mm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905A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8.00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5EB63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C04D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555</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1ED73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4440</w:t>
            </w:r>
          </w:p>
        </w:tc>
      </w:tr>
      <w:tr w14:paraId="5E61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1378190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F19123">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13EBD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油漆</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7124A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油性</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00BB7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18kg/桶</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AAB9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25.00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6AF3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B653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12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36C81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300 </w:t>
            </w:r>
          </w:p>
        </w:tc>
      </w:tr>
      <w:tr w14:paraId="322D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073C36B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2BABA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瓷砖类</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791C7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瓷砖</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2948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陶瓷</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62A86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墙砖：300mm*600mm；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地砖：300mm*300mm。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B4AC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70</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0AD6C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FF04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55.00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7137C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3850</w:t>
            </w:r>
          </w:p>
        </w:tc>
      </w:tr>
      <w:tr w14:paraId="077E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4"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4CB18FE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11</w:t>
            </w:r>
          </w:p>
        </w:tc>
        <w:tc>
          <w:tcPr>
            <w:tcW w:w="682" w:type="dxa"/>
            <w:vMerge w:val="restart"/>
            <w:tcBorders>
              <w:top w:val="single" w:color="000000" w:sz="4" w:space="0"/>
              <w:left w:val="single" w:color="000000" w:sz="4" w:space="0"/>
              <w:bottom w:val="nil"/>
              <w:right w:val="single" w:color="000000" w:sz="4" w:space="0"/>
            </w:tcBorders>
            <w:shd w:val="clear"/>
            <w:noWrap/>
            <w:vAlign w:val="center"/>
          </w:tcPr>
          <w:p w14:paraId="29149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涂料类</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7665E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腻子粉</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15055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生态耐水</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0CF69F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20kg/袋</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BD7C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543</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79E8A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kg</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56D4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65BF3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543 </w:t>
            </w:r>
          </w:p>
        </w:tc>
      </w:tr>
      <w:tr w14:paraId="5F6B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1"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392C2B1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12</w:t>
            </w:r>
          </w:p>
        </w:tc>
        <w:tc>
          <w:tcPr>
            <w:tcW w:w="682" w:type="dxa"/>
            <w:vMerge w:val="continue"/>
            <w:tcBorders>
              <w:top w:val="single" w:color="000000" w:sz="4" w:space="0"/>
              <w:left w:val="single" w:color="000000" w:sz="4" w:space="0"/>
              <w:bottom w:val="nil"/>
              <w:right w:val="single" w:color="000000" w:sz="4" w:space="0"/>
            </w:tcBorders>
            <w:shd w:val="clear"/>
            <w:noWrap/>
            <w:vAlign w:val="center"/>
          </w:tcPr>
          <w:p w14:paraId="40BF258C">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7B46F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底漆</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26BF61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净味120乳胶漆</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722B5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18kg/桶</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2F7E0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43.00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58029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kg</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7C9A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0551F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860</w:t>
            </w:r>
          </w:p>
        </w:tc>
      </w:tr>
      <w:tr w14:paraId="1253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2DFAD63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13</w:t>
            </w:r>
          </w:p>
        </w:tc>
        <w:tc>
          <w:tcPr>
            <w:tcW w:w="682" w:type="dxa"/>
            <w:vMerge w:val="continue"/>
            <w:tcBorders>
              <w:top w:val="single" w:color="000000" w:sz="4" w:space="0"/>
              <w:left w:val="single" w:color="000000" w:sz="4" w:space="0"/>
              <w:bottom w:val="nil"/>
              <w:right w:val="single" w:color="000000" w:sz="4" w:space="0"/>
            </w:tcBorders>
            <w:shd w:val="clear"/>
            <w:noWrap/>
            <w:vAlign w:val="center"/>
          </w:tcPr>
          <w:p w14:paraId="30A058F3">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480B1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面漆</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7B9A9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净味120乳胶漆</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43B1D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18kg/桶</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F30C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100</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780AA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kg</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71317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20.00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7868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2000</w:t>
            </w:r>
          </w:p>
        </w:tc>
      </w:tr>
      <w:tr w14:paraId="423F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132C99D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14</w:t>
            </w:r>
          </w:p>
        </w:tc>
        <w:tc>
          <w:tcPr>
            <w:tcW w:w="682" w:type="dxa"/>
            <w:vMerge w:val="restart"/>
            <w:tcBorders>
              <w:top w:val="single" w:color="000000" w:sz="4" w:space="0"/>
              <w:left w:val="single" w:color="000000" w:sz="4" w:space="0"/>
              <w:bottom w:val="nil"/>
              <w:right w:val="single" w:color="000000" w:sz="4" w:space="0"/>
            </w:tcBorders>
            <w:shd w:val="clear"/>
            <w:noWrap/>
            <w:vAlign w:val="center"/>
          </w:tcPr>
          <w:p w14:paraId="436CB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水电类</w:t>
            </w:r>
          </w:p>
        </w:tc>
        <w:tc>
          <w:tcPr>
            <w:tcW w:w="1089" w:type="dxa"/>
            <w:tcBorders>
              <w:top w:val="single" w:color="000000" w:sz="4" w:space="0"/>
              <w:left w:val="single" w:color="000000" w:sz="4" w:space="0"/>
              <w:bottom w:val="single" w:color="000000" w:sz="4" w:space="0"/>
              <w:right w:val="single" w:color="000000" w:sz="4" w:space="0"/>
            </w:tcBorders>
            <w:shd w:val="clear"/>
            <w:vAlign w:val="center"/>
          </w:tcPr>
          <w:p w14:paraId="15583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防水</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14:paraId="43D88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聚乙烯</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71304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厚度：1.20mm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20335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29.00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57649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4CE1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37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4CF9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1073</w:t>
            </w:r>
          </w:p>
        </w:tc>
      </w:tr>
      <w:tr w14:paraId="189B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13E0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15</w:t>
            </w:r>
          </w:p>
        </w:tc>
        <w:tc>
          <w:tcPr>
            <w:tcW w:w="682" w:type="dxa"/>
            <w:vMerge w:val="continue"/>
            <w:tcBorders>
              <w:top w:val="single" w:color="000000" w:sz="4" w:space="0"/>
              <w:left w:val="single" w:color="000000" w:sz="4" w:space="0"/>
              <w:bottom w:val="nil"/>
              <w:right w:val="single" w:color="000000" w:sz="4" w:space="0"/>
            </w:tcBorders>
            <w:shd w:val="clear"/>
            <w:noWrap/>
            <w:vAlign w:val="center"/>
          </w:tcPr>
          <w:p w14:paraId="596CB600">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0719C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给水管</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2A5D8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PPR</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076B6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DN25</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0AA0C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00995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项</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9EB2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670</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731BD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670 </w:t>
            </w:r>
          </w:p>
        </w:tc>
      </w:tr>
      <w:tr w14:paraId="43FE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00297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16</w:t>
            </w:r>
          </w:p>
        </w:tc>
        <w:tc>
          <w:tcPr>
            <w:tcW w:w="6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18E1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卫浴类</w:t>
            </w: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67E87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蹲便器</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4172D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陶瓷</w:t>
            </w:r>
          </w:p>
        </w:tc>
        <w:tc>
          <w:tcPr>
            <w:tcW w:w="2015" w:type="dxa"/>
            <w:tcBorders>
              <w:top w:val="single" w:color="000000" w:sz="4" w:space="0"/>
              <w:left w:val="single" w:color="000000" w:sz="4" w:space="0"/>
              <w:bottom w:val="single" w:color="000000" w:sz="4" w:space="0"/>
              <w:right w:val="single" w:color="000000" w:sz="4" w:space="0"/>
            </w:tcBorders>
            <w:shd w:val="clear"/>
            <w:vAlign w:val="center"/>
          </w:tcPr>
          <w:p w14:paraId="515C4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540mm*420mm*230mm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0025D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4.00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13084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5491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w w:val="100"/>
                <w:kern w:val="0"/>
                <w:position w:val="0"/>
                <w:sz w:val="18"/>
                <w:szCs w:val="18"/>
                <w:u w:val="none"/>
                <w:bdr w:val="none" w:color="auto" w:sz="0" w:space="0"/>
                <w:shd w:val="clear" w:color="auto" w:fill="auto"/>
                <w:lang w:val="en-US" w:eastAsia="zh-CN" w:bidi="ar"/>
              </w:rPr>
              <w:t xml:space="preserve">315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04D85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1260</w:t>
            </w:r>
          </w:p>
        </w:tc>
      </w:tr>
      <w:tr w14:paraId="421E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5"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139CF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17</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EDCF9F">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7442F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小便器 </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20CCA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陶瓷</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31DAB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350mm*430mm*940mm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9636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5BD69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3338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856</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122BA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856 </w:t>
            </w:r>
          </w:p>
        </w:tc>
      </w:tr>
      <w:tr w14:paraId="78DA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2F33D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18</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0C1D05">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40C8F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盥洗台 </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07989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陶瓷+木质</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3AE5B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900mm*500mm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CDDA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2D09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2565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1310</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0B100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1310</w:t>
            </w:r>
          </w:p>
        </w:tc>
      </w:tr>
      <w:tr w14:paraId="60C7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1C027F9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19</w:t>
            </w:r>
          </w:p>
        </w:tc>
        <w:tc>
          <w:tcPr>
            <w:tcW w:w="6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06DD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照明类</w:t>
            </w: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447B6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嵌入式装饰灯</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63395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铝合金</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48218D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600mm*600mm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09B9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14.00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2E751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0A6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67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20BC6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938 </w:t>
            </w:r>
          </w:p>
        </w:tc>
      </w:tr>
      <w:tr w14:paraId="5BD0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4ED2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20</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2EDCCF">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443B7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嵌入式装饰灯</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73C80F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铝合金</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73051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300mm*600mm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0F70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2FC61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B6C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516FE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60 </w:t>
            </w:r>
          </w:p>
        </w:tc>
      </w:tr>
      <w:tr w14:paraId="16E6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54253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21</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B26E02">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0F323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嵌入式装饰灯</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28815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铝合金</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08106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300mm*300mm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70AA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2.00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31533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7936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34</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5FDA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68 </w:t>
            </w:r>
          </w:p>
        </w:tc>
      </w:tr>
      <w:tr w14:paraId="7AEB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71DBC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22</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4688EF">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288F2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开关、插座</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76369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塑胶</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5D8F3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86mm*86mm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843F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63.00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4A81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套</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08A5A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9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7C7EC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567 </w:t>
            </w:r>
          </w:p>
        </w:tc>
      </w:tr>
      <w:tr w14:paraId="0A92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9"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70BE5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23</w:t>
            </w:r>
          </w:p>
        </w:tc>
        <w:tc>
          <w:tcPr>
            <w:tcW w:w="6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04EF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辅材</w:t>
            </w: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75B5F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彩条布</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64E22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塑料</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0802A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6000*50000</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D63E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16243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项</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977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675</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1063D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675 </w:t>
            </w:r>
          </w:p>
        </w:tc>
      </w:tr>
      <w:tr w14:paraId="00FD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494BB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24</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B4A1ED">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0EFB4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标砖</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37196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页岩</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5AE49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240mm*112mm*53mm</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1A7E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409</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1CEA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匹</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09D05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01653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409 </w:t>
            </w:r>
          </w:p>
        </w:tc>
      </w:tr>
      <w:tr w14:paraId="5F87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1"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25804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25</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7C177D">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57774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水泥</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5D699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硅酸盐</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1430F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325R</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40101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2448</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587D9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kg</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0E52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1.00 </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5AA46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2448</w:t>
            </w:r>
          </w:p>
        </w:tc>
      </w:tr>
      <w:tr w14:paraId="1B53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7"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78B75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26</w:t>
            </w:r>
          </w:p>
        </w:tc>
        <w:tc>
          <w:tcPr>
            <w:tcW w:w="6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544A14">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171A0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河砂</w:t>
            </w: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634BE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天然河砂</w:t>
            </w: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2BCB0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5257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 xml:space="preserve">5.00 </w:t>
            </w: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0D119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m</w:t>
            </w: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vertAlign w:val="superscript"/>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63821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230</w:t>
            </w: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7E52A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pacing w:val="0"/>
                <w:w w:val="100"/>
                <w:kern w:val="0"/>
                <w:position w:val="0"/>
                <w:sz w:val="20"/>
                <w:szCs w:val="20"/>
                <w:u w:val="none"/>
                <w:bdr w:val="none" w:color="auto" w:sz="0" w:space="0"/>
                <w:shd w:val="clear" w:color="auto" w:fill="auto"/>
                <w:lang w:val="en-US" w:eastAsia="zh-CN" w:bidi="ar"/>
              </w:rPr>
              <w:t>1150</w:t>
            </w:r>
          </w:p>
        </w:tc>
      </w:tr>
      <w:tr w14:paraId="5784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91" w:type="dxa"/>
            <w:tcBorders>
              <w:top w:val="single" w:color="000000" w:sz="4" w:space="0"/>
              <w:left w:val="single" w:color="000000" w:sz="4" w:space="0"/>
              <w:bottom w:val="single" w:color="000000" w:sz="4" w:space="0"/>
              <w:right w:val="single" w:color="000000" w:sz="4" w:space="0"/>
            </w:tcBorders>
            <w:shd w:val="clear"/>
            <w:noWrap/>
            <w:vAlign w:val="center"/>
          </w:tcPr>
          <w:p w14:paraId="5D86FD43">
            <w:pPr>
              <w:jc w:val="center"/>
              <w:rPr>
                <w:rFonts w:hint="eastAsia" w:ascii="宋体" w:hAnsi="宋体" w:eastAsia="宋体" w:cs="宋体"/>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noWrap/>
            <w:vAlign w:val="center"/>
          </w:tcPr>
          <w:p w14:paraId="66E61C8D">
            <w:pPr>
              <w:jc w:val="center"/>
              <w:rPr>
                <w:rFonts w:hint="eastAsia" w:ascii="宋体" w:hAnsi="宋体" w:eastAsia="宋体" w:cs="宋体"/>
                <w:i w:val="0"/>
                <w:iCs w:val="0"/>
                <w:color w:val="000000"/>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shd w:val="clear"/>
            <w:noWrap/>
            <w:vAlign w:val="center"/>
          </w:tcPr>
          <w:p w14:paraId="39BF8AD2">
            <w:pPr>
              <w:jc w:val="left"/>
              <w:rPr>
                <w:rFonts w:hint="eastAsia" w:ascii="宋体" w:hAnsi="宋体" w:eastAsia="宋体" w:cs="宋体"/>
                <w:i w:val="0"/>
                <w:iCs w:val="0"/>
                <w:color w:val="000000"/>
                <w:sz w:val="20"/>
                <w:szCs w:val="20"/>
                <w:u w:val="none"/>
              </w:rPr>
            </w:pPr>
          </w:p>
        </w:tc>
        <w:tc>
          <w:tcPr>
            <w:tcW w:w="1301" w:type="dxa"/>
            <w:tcBorders>
              <w:top w:val="single" w:color="000000" w:sz="4" w:space="0"/>
              <w:left w:val="single" w:color="000000" w:sz="4" w:space="0"/>
              <w:bottom w:val="single" w:color="000000" w:sz="4" w:space="0"/>
              <w:right w:val="single" w:color="000000" w:sz="4" w:space="0"/>
            </w:tcBorders>
            <w:shd w:val="clear"/>
            <w:noWrap/>
            <w:vAlign w:val="center"/>
          </w:tcPr>
          <w:p w14:paraId="480A961F">
            <w:pPr>
              <w:jc w:val="left"/>
              <w:rPr>
                <w:rFonts w:hint="eastAsia" w:ascii="宋体" w:hAnsi="宋体" w:eastAsia="宋体" w:cs="宋体"/>
                <w:i w:val="0"/>
                <w:iCs w:val="0"/>
                <w:color w:val="000000"/>
                <w:sz w:val="20"/>
                <w:szCs w:val="20"/>
                <w:u w:val="none"/>
              </w:rPr>
            </w:pPr>
          </w:p>
        </w:tc>
        <w:tc>
          <w:tcPr>
            <w:tcW w:w="2015" w:type="dxa"/>
            <w:tcBorders>
              <w:top w:val="single" w:color="000000" w:sz="4" w:space="0"/>
              <w:left w:val="single" w:color="000000" w:sz="4" w:space="0"/>
              <w:bottom w:val="single" w:color="000000" w:sz="4" w:space="0"/>
              <w:right w:val="single" w:color="000000" w:sz="4" w:space="0"/>
            </w:tcBorders>
            <w:shd w:val="clear"/>
            <w:noWrap/>
            <w:vAlign w:val="center"/>
          </w:tcPr>
          <w:p w14:paraId="09E8FA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bdr w:val="none" w:color="auto" w:sz="0" w:space="0"/>
                <w:shd w:val="clear" w:color="auto" w:fill="auto"/>
                <w:lang w:val="en-US" w:eastAsia="zh-CN" w:bidi="ar"/>
              </w:rPr>
              <w:t>合计</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5CCD9674">
            <w:pPr>
              <w:jc w:val="center"/>
              <w:rPr>
                <w:rFonts w:hint="eastAsia" w:ascii="宋体" w:hAnsi="宋体" w:eastAsia="宋体" w:cs="宋体"/>
                <w:i w:val="0"/>
                <w:iCs w:val="0"/>
                <w:color w:val="000000"/>
                <w:sz w:val="20"/>
                <w:szCs w:val="20"/>
                <w:u w:val="none"/>
              </w:rPr>
            </w:pPr>
          </w:p>
        </w:tc>
        <w:tc>
          <w:tcPr>
            <w:tcW w:w="444" w:type="dxa"/>
            <w:tcBorders>
              <w:top w:val="single" w:color="000000" w:sz="4" w:space="0"/>
              <w:left w:val="single" w:color="000000" w:sz="4" w:space="0"/>
              <w:bottom w:val="single" w:color="000000" w:sz="4" w:space="0"/>
              <w:right w:val="single" w:color="000000" w:sz="4" w:space="0"/>
            </w:tcBorders>
            <w:shd w:val="clear"/>
            <w:noWrap/>
            <w:vAlign w:val="center"/>
          </w:tcPr>
          <w:p w14:paraId="1D98E5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bdr w:val="none" w:color="auto" w:sz="0" w:space="0"/>
                <w:shd w:val="clear" w:color="auto" w:fill="auto"/>
                <w:lang w:val="en-US" w:eastAsia="zh-CN" w:bidi="ar"/>
              </w:rPr>
              <w:t>元</w:t>
            </w:r>
          </w:p>
        </w:tc>
        <w:tc>
          <w:tcPr>
            <w:tcW w:w="790" w:type="dxa"/>
            <w:tcBorders>
              <w:top w:val="single" w:color="000000" w:sz="4" w:space="0"/>
              <w:left w:val="single" w:color="000000" w:sz="4" w:space="0"/>
              <w:bottom w:val="single" w:color="000000" w:sz="4" w:space="0"/>
              <w:right w:val="single" w:color="000000" w:sz="4" w:space="0"/>
            </w:tcBorders>
            <w:shd w:val="clear"/>
            <w:noWrap/>
            <w:vAlign w:val="center"/>
          </w:tcPr>
          <w:p w14:paraId="390A58A9">
            <w:pPr>
              <w:jc w:val="center"/>
              <w:rPr>
                <w:rFonts w:hint="eastAsia" w:ascii="宋体" w:hAnsi="宋体" w:eastAsia="宋体" w:cs="宋体"/>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noWrap/>
            <w:vAlign w:val="center"/>
          </w:tcPr>
          <w:p w14:paraId="52F272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pacing w:val="0"/>
                <w:w w:val="100"/>
                <w:kern w:val="0"/>
                <w:position w:val="0"/>
                <w:sz w:val="20"/>
                <w:szCs w:val="20"/>
                <w:u w:val="none"/>
                <w:bdr w:val="none" w:color="auto" w:sz="0" w:space="0"/>
                <w:shd w:val="clear" w:color="auto" w:fill="auto"/>
                <w:lang w:val="en-US" w:eastAsia="zh-CN" w:bidi="ar"/>
              </w:rPr>
              <w:t>55824</w:t>
            </w:r>
          </w:p>
        </w:tc>
      </w:tr>
    </w:tbl>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、报价需包含人工费、材料费、运输费、装卸费、清洁费、税金等费用；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5"/>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江油城区华泰二小区4楼办公区域</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所涉及</w:t>
            </w:r>
            <w:r>
              <w:rPr>
                <w:rFonts w:hint="eastAsia" w:ascii="宋体" w:hAnsi="宋体" w:eastAsia="宋体" w:cs="宋体"/>
                <w:sz w:val="28"/>
                <w:szCs w:val="28"/>
                <w:u w:val="none" w:color="auto"/>
                <w:lang w:val="en-US" w:eastAsia="zh-CN"/>
              </w:rPr>
              <w:t>翻新改造服务</w:t>
            </w:r>
            <w:r>
              <w:rPr>
                <w:rFonts w:hint="eastAsia" w:ascii="宋体" w:hAnsi="宋体" w:eastAsia="宋体" w:cs="宋体"/>
                <w:sz w:val="28"/>
                <w:szCs w:val="28"/>
                <w:u w:val="none" w:color="auto"/>
                <w:lang w:val="zh-CN" w:eastAsia="zh-CN"/>
              </w:rPr>
              <w:t>必须符合国家标准规范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w:t>
            </w:r>
            <w:bookmarkStart w:id="0" w:name="_GoBack"/>
            <w:bookmarkEnd w:id="0"/>
            <w:r>
              <w:rPr>
                <w:rFonts w:hint="eastAsia" w:hAnsi="宋体" w:cs="宋体"/>
                <w:sz w:val="28"/>
                <w:szCs w:val="28"/>
                <w:u w:val="none" w:color="auto"/>
                <w:lang w:val="en-US" w:eastAsia="zh-CN"/>
              </w:rPr>
              <w:t>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3BC7FA-C168-4FFA-85B9-0A3CA77D16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9B311647-7EE9-42B0-9988-06C8746B711B}"/>
  </w:font>
  <w:font w:name="仿宋">
    <w:panose1 w:val="02010609060101010101"/>
    <w:charset w:val="86"/>
    <w:family w:val="auto"/>
    <w:pitch w:val="default"/>
    <w:sig w:usb0="800002BF" w:usb1="38CF7CFA" w:usb2="00000016" w:usb3="00000000" w:csb0="00040001" w:csb1="00000000"/>
    <w:embedRegular r:id="rId3" w:fontKey="{DBA9C5E3-1BB7-478D-877C-F6C840808E7D}"/>
  </w:font>
  <w:font w:name="方正小标宋简体">
    <w:panose1 w:val="02000000000000000000"/>
    <w:charset w:val="86"/>
    <w:family w:val="auto"/>
    <w:pitch w:val="default"/>
    <w:sig w:usb0="00000001" w:usb1="08000000" w:usb2="00000000" w:usb3="00000000" w:csb0="00040000" w:csb1="00000000"/>
    <w:embedRegular r:id="rId4" w:fontKey="{149FB18C-A322-41AA-BDAF-8C3F4C8EC4A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B603E17"/>
    <w:rsid w:val="0CE949D7"/>
    <w:rsid w:val="10BB314E"/>
    <w:rsid w:val="11672464"/>
    <w:rsid w:val="12853ED2"/>
    <w:rsid w:val="134768DF"/>
    <w:rsid w:val="14224BF0"/>
    <w:rsid w:val="161B669A"/>
    <w:rsid w:val="176F311A"/>
    <w:rsid w:val="192B21B3"/>
    <w:rsid w:val="19D94CAA"/>
    <w:rsid w:val="19E5114C"/>
    <w:rsid w:val="20C31381"/>
    <w:rsid w:val="241724D8"/>
    <w:rsid w:val="263113E7"/>
    <w:rsid w:val="26FB52ED"/>
    <w:rsid w:val="278C741F"/>
    <w:rsid w:val="2B206C1F"/>
    <w:rsid w:val="2BE21A2F"/>
    <w:rsid w:val="300C3A87"/>
    <w:rsid w:val="31FB19F3"/>
    <w:rsid w:val="328B74C5"/>
    <w:rsid w:val="34086058"/>
    <w:rsid w:val="360C0D29"/>
    <w:rsid w:val="361719C1"/>
    <w:rsid w:val="36545584"/>
    <w:rsid w:val="37512F06"/>
    <w:rsid w:val="3AF70BD4"/>
    <w:rsid w:val="3B52750D"/>
    <w:rsid w:val="3D320538"/>
    <w:rsid w:val="3E1A1FCA"/>
    <w:rsid w:val="3EE42ED1"/>
    <w:rsid w:val="40B62ABF"/>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B597072"/>
    <w:rsid w:val="5B7D3FF5"/>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71494FDF"/>
    <w:rsid w:val="72862412"/>
    <w:rsid w:val="732E26DE"/>
    <w:rsid w:val="769B58D2"/>
    <w:rsid w:val="77FB787A"/>
    <w:rsid w:val="78185787"/>
    <w:rsid w:val="793D367B"/>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21"/>
    <w:basedOn w:val="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1162</Words>
  <Characters>1927</Characters>
  <Lines>0</Lines>
  <Paragraphs>0</Paragraphs>
  <TotalTime>0</TotalTime>
  <ScaleCrop>false</ScaleCrop>
  <LinksUpToDate>false</LinksUpToDate>
  <CharactersWithSpaces>1953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2025-03-24T06:25:00Z</cp:lastPrinted>
  <dcterms:modified xsi:type="dcterms:W3CDTF">2025-07-04T06:18:29Z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