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EA8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35F89061">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7D913D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11991C1F">
      <w:pPr>
        <w:keepNext w:val="0"/>
        <w:keepLines w:val="0"/>
        <w:pageBreakBefore w:val="0"/>
        <w:widowControl/>
        <w:wordWrap/>
        <w:overflowPunct/>
        <w:topLinePunct w:val="0"/>
        <w:bidi w:val="0"/>
        <w:spacing w:line="52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为江油市李白故居文化旅游开发有限公司旗下文旅公司老办公区提供翻新改造劳务人工服务</w:t>
      </w:r>
      <w:r>
        <w:rPr>
          <w:rFonts w:hint="eastAsia" w:ascii="仿宋" w:hAnsi="仿宋" w:eastAsia="仿宋" w:cs="仿宋"/>
          <w:b w:val="0"/>
          <w:bCs w:val="0"/>
          <w:sz w:val="32"/>
          <w:szCs w:val="32"/>
          <w:u w:val="none" w:color="auto"/>
          <w:lang w:eastAsia="zh-CN"/>
        </w:rPr>
        <w:t>。</w:t>
      </w:r>
    </w:p>
    <w:p w14:paraId="2A5BB74A">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3D47CA45">
      <w:pPr>
        <w:pStyle w:val="2"/>
        <w:keepNext w:val="0"/>
        <w:keepLines w:val="0"/>
        <w:pageBreakBefore w:val="0"/>
        <w:numPr>
          <w:ilvl w:val="0"/>
          <w:numId w:val="2"/>
        </w:numPr>
        <w:wordWrap/>
        <w:overflowPunct/>
        <w:topLinePunct w:val="0"/>
        <w:bidi w:val="0"/>
        <w:spacing w:line="520" w:lineRule="exact"/>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w:t>
      </w:r>
      <w:r>
        <w:rPr>
          <w:rFonts w:hint="eastAsia" w:ascii="仿宋" w:hAnsi="仿宋" w:eastAsia="仿宋" w:cs="仿宋"/>
          <w:b w:val="0"/>
          <w:bCs w:val="0"/>
          <w:sz w:val="32"/>
          <w:szCs w:val="32"/>
          <w:u w:val="none" w:color="auto"/>
          <w:lang w:val="en-US" w:eastAsia="zh-CN"/>
        </w:rPr>
        <w:t>欧洲院子房屋翻新及维修所需要的劳务人工包括泥工、木工、水电工、油漆工、电焊工、普工等</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w:t>
      </w:r>
    </w:p>
    <w:tbl>
      <w:tblPr>
        <w:tblW w:w="87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58"/>
        <w:gridCol w:w="1863"/>
        <w:gridCol w:w="1579"/>
        <w:gridCol w:w="1265"/>
        <w:gridCol w:w="1572"/>
        <w:gridCol w:w="1380"/>
      </w:tblGrid>
      <w:tr w14:paraId="434B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3"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5DFE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序</w:t>
            </w: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br w:type="textWrapping"/>
            </w: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号</w:t>
            </w:r>
          </w:p>
        </w:tc>
        <w:tc>
          <w:tcPr>
            <w:tcW w:w="186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3E7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人工类别</w:t>
            </w:r>
          </w:p>
        </w:tc>
        <w:tc>
          <w:tcPr>
            <w:tcW w:w="15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8913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规格型号</w:t>
            </w:r>
          </w:p>
        </w:tc>
        <w:tc>
          <w:tcPr>
            <w:tcW w:w="126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8238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工作时间</w:t>
            </w:r>
          </w:p>
        </w:tc>
        <w:tc>
          <w:tcPr>
            <w:tcW w:w="1572" w:type="dxa"/>
            <w:tcBorders>
              <w:top w:val="single" w:color="000000" w:sz="4" w:space="0"/>
              <w:left w:val="single" w:color="000000" w:sz="4" w:space="0"/>
              <w:bottom w:val="single" w:color="000000" w:sz="4" w:space="0"/>
              <w:right w:val="single" w:color="000000" w:sz="4" w:space="0"/>
            </w:tcBorders>
            <w:shd w:val="clear"/>
            <w:noWrap/>
            <w:vAlign w:val="center"/>
          </w:tcPr>
          <w:p w14:paraId="2F9F87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含税(元)</w:t>
            </w:r>
          </w:p>
        </w:tc>
        <w:tc>
          <w:tcPr>
            <w:tcW w:w="13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F164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备注</w:t>
            </w:r>
          </w:p>
        </w:tc>
      </w:tr>
      <w:tr w14:paraId="74D9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E3FF6C">
            <w:pPr>
              <w:jc w:val="center"/>
              <w:rPr>
                <w:rFonts w:hint="eastAsia" w:ascii="宋体" w:hAnsi="宋体" w:eastAsia="宋体" w:cs="宋体"/>
                <w:b/>
                <w:bCs/>
                <w:i w:val="0"/>
                <w:iCs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374D3">
            <w:pPr>
              <w:jc w:val="center"/>
              <w:rPr>
                <w:rFonts w:hint="eastAsia" w:ascii="宋体" w:hAnsi="宋体" w:eastAsia="宋体" w:cs="宋体"/>
                <w:b/>
                <w:bCs/>
                <w:i w:val="0"/>
                <w:iCs w:val="0"/>
                <w:color w:val="000000"/>
                <w:sz w:val="22"/>
                <w:szCs w:val="22"/>
                <w:u w:val="none"/>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DA9071">
            <w:pPr>
              <w:jc w:val="center"/>
              <w:rPr>
                <w:rFonts w:hint="eastAsia" w:ascii="宋体" w:hAnsi="宋体" w:eastAsia="宋体" w:cs="宋体"/>
                <w:b/>
                <w:bCs/>
                <w:i w:val="0"/>
                <w:iCs w:val="0"/>
                <w:color w:val="000000"/>
                <w:sz w:val="22"/>
                <w:szCs w:val="22"/>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789C8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2E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单价</w:t>
            </w:r>
          </w:p>
        </w:tc>
        <w:tc>
          <w:tcPr>
            <w:tcW w:w="13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691705">
            <w:pPr>
              <w:jc w:val="center"/>
              <w:rPr>
                <w:rFonts w:hint="eastAsia" w:ascii="宋体" w:hAnsi="宋体" w:eastAsia="宋体" w:cs="宋体"/>
                <w:b/>
                <w:bCs/>
                <w:i w:val="0"/>
                <w:iCs w:val="0"/>
                <w:color w:val="000000"/>
                <w:sz w:val="22"/>
                <w:szCs w:val="22"/>
                <w:u w:val="none"/>
              </w:rPr>
            </w:pPr>
          </w:p>
        </w:tc>
      </w:tr>
      <w:tr w14:paraId="13B2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2E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60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土建技工</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14:paraId="76EA7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泥工</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79CB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37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340</w:t>
            </w:r>
          </w:p>
        </w:tc>
        <w:tc>
          <w:tcPr>
            <w:tcW w:w="13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96D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此报价包含工人人身意外险、现场管理费、税金。</w:t>
            </w:r>
          </w:p>
        </w:tc>
      </w:tr>
      <w:tr w14:paraId="6693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B3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EA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木作技工</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14:paraId="1336F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木工</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08CB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20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350</w:t>
            </w: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DE1F5B">
            <w:pPr>
              <w:jc w:val="center"/>
              <w:rPr>
                <w:rFonts w:hint="eastAsia" w:ascii="宋体" w:hAnsi="宋体" w:eastAsia="宋体" w:cs="宋体"/>
                <w:i w:val="0"/>
                <w:iCs w:val="0"/>
                <w:color w:val="000000"/>
                <w:sz w:val="24"/>
                <w:szCs w:val="24"/>
                <w:u w:val="none"/>
              </w:rPr>
            </w:pPr>
          </w:p>
        </w:tc>
      </w:tr>
      <w:tr w14:paraId="6F18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B3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F3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安装技工</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14:paraId="21DCF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水电工</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8A116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E9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350</w:t>
            </w: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9BAB96">
            <w:pPr>
              <w:jc w:val="center"/>
              <w:rPr>
                <w:rFonts w:hint="eastAsia" w:ascii="宋体" w:hAnsi="宋体" w:eastAsia="宋体" w:cs="宋体"/>
                <w:i w:val="0"/>
                <w:iCs w:val="0"/>
                <w:color w:val="000000"/>
                <w:sz w:val="24"/>
                <w:szCs w:val="24"/>
                <w:u w:val="none"/>
              </w:rPr>
            </w:pPr>
          </w:p>
        </w:tc>
      </w:tr>
      <w:tr w14:paraId="6B7D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95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C3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粉刷技工</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14:paraId="22636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油漆工</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319D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FF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340</w:t>
            </w: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AE5CD">
            <w:pPr>
              <w:jc w:val="center"/>
              <w:rPr>
                <w:rFonts w:hint="eastAsia" w:ascii="宋体" w:hAnsi="宋体" w:eastAsia="宋体" w:cs="宋体"/>
                <w:i w:val="0"/>
                <w:iCs w:val="0"/>
                <w:color w:val="000000"/>
                <w:sz w:val="24"/>
                <w:szCs w:val="24"/>
                <w:u w:val="none"/>
              </w:rPr>
            </w:pPr>
          </w:p>
        </w:tc>
      </w:tr>
      <w:tr w14:paraId="449E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AE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57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焊接技工</w:t>
            </w:r>
          </w:p>
        </w:tc>
        <w:tc>
          <w:tcPr>
            <w:tcW w:w="1579" w:type="dxa"/>
            <w:tcBorders>
              <w:top w:val="single" w:color="000000" w:sz="4" w:space="0"/>
              <w:left w:val="single" w:color="000000" w:sz="4" w:space="0"/>
              <w:bottom w:val="single" w:color="000000" w:sz="4" w:space="0"/>
              <w:right w:val="single" w:color="000000" w:sz="4" w:space="0"/>
            </w:tcBorders>
            <w:shd w:val="clear"/>
            <w:vAlign w:val="center"/>
          </w:tcPr>
          <w:p w14:paraId="31DAF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电焊工</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9EBA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8D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380</w:t>
            </w: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DB2B97">
            <w:pPr>
              <w:jc w:val="center"/>
              <w:rPr>
                <w:rFonts w:hint="eastAsia" w:ascii="宋体" w:hAnsi="宋体" w:eastAsia="宋体" w:cs="宋体"/>
                <w:i w:val="0"/>
                <w:iCs w:val="0"/>
                <w:color w:val="000000"/>
                <w:sz w:val="24"/>
                <w:szCs w:val="24"/>
                <w:u w:val="none"/>
              </w:rPr>
            </w:pPr>
          </w:p>
        </w:tc>
      </w:tr>
      <w:tr w14:paraId="366B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80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81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普工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4CF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83C3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97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180</w:t>
            </w:r>
          </w:p>
        </w:tc>
        <w:tc>
          <w:tcPr>
            <w:tcW w:w="13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EA60E2">
            <w:pPr>
              <w:jc w:val="center"/>
              <w:rPr>
                <w:rFonts w:hint="eastAsia" w:ascii="宋体" w:hAnsi="宋体" w:eastAsia="宋体" w:cs="宋体"/>
                <w:i w:val="0"/>
                <w:iCs w:val="0"/>
                <w:color w:val="000000"/>
                <w:sz w:val="24"/>
                <w:szCs w:val="24"/>
                <w:u w:val="none"/>
              </w:rPr>
            </w:pPr>
          </w:p>
        </w:tc>
      </w:tr>
    </w:tbl>
    <w:p w14:paraId="48AA6E61">
      <w:pPr>
        <w:numPr>
          <w:ilvl w:val="0"/>
          <w:numId w:val="0"/>
        </w:numPr>
        <w:ind w:leftChars="0" w:right="0" w:rightChars="0"/>
        <w:rPr>
          <w:rFonts w:hint="default"/>
          <w:lang w:val="en-US" w:eastAsia="zh-CN"/>
        </w:rPr>
      </w:pPr>
    </w:p>
    <w:p w14:paraId="23883927">
      <w:pPr>
        <w:numPr>
          <w:ilvl w:val="0"/>
          <w:numId w:val="2"/>
        </w:numPr>
        <w:ind w:left="0" w:lef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房屋翻新及维修所需的材料均有甲方提供。</w:t>
      </w:r>
    </w:p>
    <w:p w14:paraId="66A02B28">
      <w:pPr>
        <w:numPr>
          <w:ilvl w:val="0"/>
          <w:numId w:val="2"/>
        </w:numPr>
        <w:ind w:left="0" w:lef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根据甲方要求，提供相应的劳务服务，最终费用按双方验收的现场实际使用人工数量作为结算依据。</w:t>
      </w:r>
    </w:p>
    <w:p w14:paraId="2CA806C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73A3B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、此报价包含工人人身意外险、现场管理费、税金等费用；</w:t>
      </w:r>
    </w:p>
    <w:p w14:paraId="3D7DB97B">
      <w:pPr>
        <w:pStyle w:val="6"/>
        <w:keepNext w:val="0"/>
        <w:keepLines w:val="0"/>
        <w:pageBreakBefore w:val="0"/>
        <w:wordWrap/>
        <w:overflowPunct/>
        <w:topLinePunct w:val="0"/>
        <w:bidi w:val="0"/>
        <w:spacing w:line="520" w:lineRule="exact"/>
        <w:ind w:left="0" w:lef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1D8560FB">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6D39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5B483343">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6E4659FC">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5D02667">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DEE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4F83077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26F451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7A98FEA">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4944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016F11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58D8C5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0BCECA78">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江油城区华泰二小区4楼办公区域</w:t>
            </w:r>
          </w:p>
        </w:tc>
      </w:tr>
      <w:tr w14:paraId="54D6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5507F9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5873EA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3138031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bookmarkStart w:id="0" w:name="_GoBack"/>
            <w:bookmarkEnd w:id="0"/>
          </w:p>
        </w:tc>
      </w:tr>
      <w:tr w14:paraId="0ED4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4D2E2AF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589FFEE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72B2B22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1E4E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61D9530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58A47BC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0746E75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zh-CN" w:eastAsia="zh-CN"/>
              </w:rPr>
              <w:t>所涉及</w:t>
            </w:r>
            <w:r>
              <w:rPr>
                <w:rFonts w:hint="eastAsia" w:ascii="宋体" w:hAnsi="宋体" w:eastAsia="宋体" w:cs="宋体"/>
                <w:sz w:val="28"/>
                <w:szCs w:val="28"/>
                <w:u w:val="none" w:color="auto"/>
                <w:lang w:val="en-US" w:eastAsia="zh-CN"/>
              </w:rPr>
              <w:t>翻新改造服务</w:t>
            </w:r>
            <w:r>
              <w:rPr>
                <w:rFonts w:hint="eastAsia" w:ascii="宋体" w:hAnsi="宋体" w:eastAsia="宋体" w:cs="宋体"/>
                <w:sz w:val="28"/>
                <w:szCs w:val="28"/>
                <w:u w:val="none" w:color="auto"/>
                <w:lang w:val="zh-CN" w:eastAsia="zh-CN"/>
              </w:rPr>
              <w:t>必须符合国家标准规范</w:t>
            </w:r>
          </w:p>
        </w:tc>
      </w:tr>
      <w:tr w14:paraId="4C15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3D7DEAA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3A33916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455B6A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706453C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2A93C3AD">
      <w:pPr>
        <w:rPr>
          <w:rFonts w:hint="eastAsia"/>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ADF7B7-C01C-4D0C-BF91-C224F8E9AD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E2801B7F-3AD0-499E-A77C-C2823C0245BF}"/>
  </w:font>
  <w:font w:name="仿宋">
    <w:panose1 w:val="02010609060101010101"/>
    <w:charset w:val="86"/>
    <w:family w:val="auto"/>
    <w:pitch w:val="default"/>
    <w:sig w:usb0="800002BF" w:usb1="38CF7CFA" w:usb2="00000016" w:usb3="00000000" w:csb0="00040001" w:csb1="00000000"/>
    <w:embedRegular r:id="rId3" w:fontKey="{1373CF7F-904E-438C-9690-5201208BFC9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B1658B8D"/>
    <w:multiLevelType w:val="singleLevel"/>
    <w:tmpl w:val="B1658B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40D05"/>
    <w:rsid w:val="023C7B97"/>
    <w:rsid w:val="039B5D5B"/>
    <w:rsid w:val="052F3AB7"/>
    <w:rsid w:val="058C5D4E"/>
    <w:rsid w:val="06AA22E5"/>
    <w:rsid w:val="11672464"/>
    <w:rsid w:val="12853ED2"/>
    <w:rsid w:val="13003952"/>
    <w:rsid w:val="134768DF"/>
    <w:rsid w:val="14224BF0"/>
    <w:rsid w:val="161B669A"/>
    <w:rsid w:val="176F311A"/>
    <w:rsid w:val="192B21B3"/>
    <w:rsid w:val="19D94CAA"/>
    <w:rsid w:val="19E5114C"/>
    <w:rsid w:val="1A9D38AE"/>
    <w:rsid w:val="241724D8"/>
    <w:rsid w:val="263113E7"/>
    <w:rsid w:val="2BE21A2F"/>
    <w:rsid w:val="300C3A87"/>
    <w:rsid w:val="32BA630E"/>
    <w:rsid w:val="34086058"/>
    <w:rsid w:val="35D808FC"/>
    <w:rsid w:val="360C0D29"/>
    <w:rsid w:val="361719C1"/>
    <w:rsid w:val="37512F06"/>
    <w:rsid w:val="3D320538"/>
    <w:rsid w:val="41876772"/>
    <w:rsid w:val="47044A64"/>
    <w:rsid w:val="499910CF"/>
    <w:rsid w:val="4BFA3450"/>
    <w:rsid w:val="4C6E5277"/>
    <w:rsid w:val="4E847B7E"/>
    <w:rsid w:val="4F59011B"/>
    <w:rsid w:val="50CA2BBB"/>
    <w:rsid w:val="520A31DD"/>
    <w:rsid w:val="557038BD"/>
    <w:rsid w:val="57752E80"/>
    <w:rsid w:val="57C16B81"/>
    <w:rsid w:val="59E051FD"/>
    <w:rsid w:val="5A5558A8"/>
    <w:rsid w:val="5FC15772"/>
    <w:rsid w:val="5FC15FA1"/>
    <w:rsid w:val="6104037C"/>
    <w:rsid w:val="611C00A7"/>
    <w:rsid w:val="61853D3F"/>
    <w:rsid w:val="637F7835"/>
    <w:rsid w:val="64047E51"/>
    <w:rsid w:val="65391A6E"/>
    <w:rsid w:val="65D57BE0"/>
    <w:rsid w:val="66EE634F"/>
    <w:rsid w:val="6D4E5FC4"/>
    <w:rsid w:val="6D860727"/>
    <w:rsid w:val="71494FDF"/>
    <w:rsid w:val="732E26DE"/>
    <w:rsid w:val="769B58D2"/>
    <w:rsid w:val="78185787"/>
    <w:rsid w:val="7A1B17A7"/>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eastAsia" w:ascii="仿宋_GB2312" w:eastAsia="仿宋_GB2312" w:cs="仿宋_GB2312"/>
      <w:color w:val="000000"/>
      <w:sz w:val="24"/>
      <w:szCs w:val="24"/>
      <w:u w:val="none"/>
    </w:rPr>
  </w:style>
  <w:style w:type="character" w:customStyle="1" w:styleId="17">
    <w:name w:val="Subtle Emphasis"/>
    <w:basedOn w:val="9"/>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462</Words>
  <Characters>474</Characters>
  <Lines>0</Lines>
  <Paragraphs>0</Paragraphs>
  <TotalTime>0</TotalTime>
  <ScaleCrop>false</ScaleCrop>
  <LinksUpToDate>false</LinksUpToDate>
  <CharactersWithSpaces>474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2025-06-18T08:13:00Z</cp:lastPrinted>
  <dcterms:modified xsi:type="dcterms:W3CDTF">2025-07-04T07:41:17Z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