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06FE">
      <w:pPr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竞价拍卖</w:t>
      </w:r>
      <w:r>
        <w:rPr>
          <w:rFonts w:hint="eastAsia" w:ascii="仿宋_GB2312" w:eastAsia="仿宋_GB2312"/>
          <w:sz w:val="32"/>
          <w:szCs w:val="32"/>
        </w:rPr>
        <w:t>合同书</w:t>
      </w:r>
    </w:p>
    <w:bookmarkEnd w:id="0"/>
    <w:p w14:paraId="493A1A2C"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77853BA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窦圌山景区原滑道报废物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资</w:t>
      </w:r>
    </w:p>
    <w:p w14:paraId="60A26472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竞价拍卖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合同</w:t>
      </w:r>
    </w:p>
    <w:p w14:paraId="2BEE9F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560" w:lineRule="exact"/>
        <w:jc w:val="center"/>
        <w:textAlignment w:val="auto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
</w:t>
      </w:r>
    </w:p>
    <w:p w14:paraId="37B86A5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甲方（出让方）： 四川江油画屏尚景景区管理有限责任公司</w:t>
      </w:r>
    </w:p>
    <w:p w14:paraId="14D6E81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地址：四川省江油市武都镇圌山村</w:t>
      </w:r>
    </w:p>
    <w:p w14:paraId="0921AD4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</w:p>
    <w:p w14:paraId="2F2FF2B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 w14:paraId="36C28CC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乙方（竞得方）： </w:t>
      </w:r>
    </w:p>
    <w:p w14:paraId="619B5F2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</w:t>
      </w:r>
    </w:p>
    <w:p w14:paraId="23351A1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</w:p>
    <w:p w14:paraId="4F9D0B0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 w14:paraId="0B9068C3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鉴于甲方拥有窦圌山景区报废滑道所产生的废旧钢材所有权，并拟通过公开竞拍方式出让；乙方自愿参与竞买并最终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以竟拍最高价</w:t>
      </w:r>
      <w:r>
        <w:rPr>
          <w:rFonts w:hint="eastAsia" w:asciiTheme="minorEastAsia" w:hAnsiTheme="minorEastAsia"/>
          <w:sz w:val="28"/>
          <w:szCs w:val="28"/>
        </w:rPr>
        <w:t>竞得。依据《中华人民共和国民法典》及相关法律法规，双方在平等、自愿、公平、诚实信用的基础上，达成如下协议：</w:t>
      </w:r>
    </w:p>
    <w:p w14:paraId="33B823B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第一条 竞拍标的物</w:t>
      </w:r>
    </w:p>
    <w:p w14:paraId="64B5C5A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标的物描述：本合同项下标的物为窦圌山景区已报废滑道拆除后产生的废旧钢材。</w:t>
      </w:r>
    </w:p>
    <w:p w14:paraId="6DF81FA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具体信息：</w:t>
      </w:r>
    </w:p>
    <w:p w14:paraId="7025E92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钢材类型：</w:t>
      </w:r>
      <w:r>
        <w:rPr>
          <w:rFonts w:hint="eastAsia" w:asciiTheme="minorEastAsia" w:hAnsiTheme="minorEastAsia"/>
          <w:sz w:val="28"/>
          <w:szCs w:val="28"/>
          <w:u w:val="single"/>
        </w:rPr>
        <w:t>槽式不锈钢板、槽钢、钢板</w:t>
      </w:r>
      <w:r>
        <w:rPr>
          <w:rFonts w:hint="eastAsia" w:asciiTheme="minorEastAsia" w:hAnsiTheme="minorEastAsia"/>
          <w:sz w:val="28"/>
          <w:szCs w:val="28"/>
        </w:rPr>
        <w:t>等</w:t>
      </w:r>
    </w:p>
    <w:p w14:paraId="37A0878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预估总量：约______吨（以实际过磅交割数量为准）</w:t>
      </w:r>
    </w:p>
    <w:p w14:paraId="70FA0E4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堆放地点：窦圌山景区办公楼下</w:t>
      </w:r>
    </w:p>
    <w:p w14:paraId="33BFB34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现状说明：标的物以现状为准，甲方不对其材质、规格、性能、适用性等作出任何保证。</w:t>
      </w:r>
    </w:p>
    <w:p w14:paraId="128AAF9D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第二条 竞拍流程及成交</w:t>
      </w:r>
    </w:p>
    <w:p w14:paraId="36BA524F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竞拍公告：甲方已通过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江油博飞文化旅游开发集团有限公司官网http://www.jybfjt.com/</w:t>
      </w:r>
      <w:r>
        <w:rPr>
          <w:rFonts w:hint="eastAsia" w:asciiTheme="minorEastAsia" w:hAnsiTheme="minorEastAsia"/>
          <w:sz w:val="28"/>
          <w:szCs w:val="28"/>
        </w:rPr>
        <w:t>）发布竞拍公告。</w:t>
      </w:r>
    </w:p>
    <w:p w14:paraId="7A4DF9E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. 成交确认：乙方在2025年9月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日于（江油博飞文化旅游开发集团有限公司204会议室）举办的竞拍会上，以人民币______元的总价成功竞得本合同标的物。双方现场签署《成交确认书》，本合同为《成交确认书》的补充和细化。</w:t>
      </w:r>
    </w:p>
    <w:p w14:paraId="0A020B93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第三条 成交价款及支付</w:t>
      </w:r>
    </w:p>
    <w:p w14:paraId="3F8E1254">
      <w:pPr>
        <w:ind w:firstLine="560" w:firstLineChars="200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1.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废铁成交价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由承拍人中标金额为成交单价：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元/吨 （大写：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），乘以</w:t>
      </w:r>
      <w:r>
        <w:rPr>
          <w:rFonts w:hint="eastAsia" w:asciiTheme="minorEastAsia" w:hAnsiTheme="minorEastAsia"/>
          <w:sz w:val="28"/>
          <w:szCs w:val="28"/>
        </w:rPr>
        <w:t>实际过磅交割数量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得出的最终金额作为此次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拍卖废铁实际价格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。</w:t>
      </w:r>
    </w:p>
    <w:p w14:paraId="0176C08E">
      <w:pPr>
        <w:ind w:firstLine="560" w:firstLineChars="200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废钢成交价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由承拍人中标金额为成交单价：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元/吨 （大写：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），乘以</w:t>
      </w:r>
      <w:r>
        <w:rPr>
          <w:rFonts w:hint="eastAsia" w:asciiTheme="minorEastAsia" w:hAnsiTheme="minorEastAsia"/>
          <w:sz w:val="28"/>
          <w:szCs w:val="28"/>
        </w:rPr>
        <w:t>实际过磅交割数量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得出的最终金额作为此次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拍卖废钢实际价格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。</w:t>
      </w:r>
    </w:p>
    <w:p w14:paraId="0290882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. 支付方式：</w:t>
      </w:r>
    </w:p>
    <w:p w14:paraId="56AA4925">
      <w:pPr>
        <w:ind w:firstLine="280" w:firstLine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乙方须在竞拍成功后 3个工作日内，将成交价款一次性支付至甲方指定账户。甲方在收到全部款项后，应向乙方出具合法有效的收款凭证。</w:t>
      </w:r>
    </w:p>
    <w:p w14:paraId="5C4E15E9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 款项清算：最终结算以实际过磅重量为准，双方在交割完毕后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个工作日内结清。</w:t>
      </w:r>
    </w:p>
    <w:p w14:paraId="2D430D7B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第四条 标的物的交付与提运</w:t>
      </w:r>
    </w:p>
    <w:p w14:paraId="2EBFAF3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交付地点：标的物在窦圌山景区办公楼处交付，乙方自行负责装车及运输。</w:t>
      </w:r>
    </w:p>
    <w:p w14:paraId="1F401EFD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交付期限：乙方应在付清全部成交价款后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个工作日内完成全部标的物的提运工作。</w:t>
      </w:r>
    </w:p>
    <w:p w14:paraId="319A2E1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验收与过磅：</w:t>
      </w:r>
    </w:p>
    <w:p w14:paraId="22F2BC2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提运时，甲乙双方应共同在场，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监察审计部监督，</w:t>
      </w:r>
      <w:r>
        <w:rPr>
          <w:rFonts w:hint="eastAsia" w:asciiTheme="minorEastAsia" w:hAnsiTheme="minorEastAsia"/>
          <w:sz w:val="28"/>
          <w:szCs w:val="28"/>
        </w:rPr>
        <w:t>对提运货物进行过磅计量，并签署《交货过磅单》。乙方有义务在装车过程中遵守景区的安全管理规定，并负责运输途中的安全和交通责任</w:t>
      </w:r>
      <w:r>
        <w:rPr>
          <w:rFonts w:hint="eastAsia" w:asciiTheme="minorEastAsia" w:hAnsiTheme="minorEastAsia"/>
          <w:sz w:val="28"/>
          <w:szCs w:val="28"/>
          <w:lang w:eastAsia="zh-CN"/>
        </w:rPr>
        <w:t>，如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方式安全事故由乙方全部负责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8BF764C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风险转移：标的物的毁损、灭失风险自交付时起转移给乙方。</w:t>
      </w:r>
    </w:p>
    <w:p w14:paraId="5B38F0BD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第五条 双方的权力与义务</w:t>
      </w:r>
    </w:p>
    <w:p w14:paraId="4C3C5A13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甲方权利与义务：</w:t>
      </w:r>
    </w:p>
    <w:p w14:paraId="6A328659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保证对标的物拥有合法的处分权，不存在产权纠纷。</w:t>
      </w:r>
    </w:p>
    <w:p w14:paraId="5813CA6F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提供必要的配合，允许乙方人员及车辆在约定时间和区域内进行装运作业。协助乙方进行现场过磅。</w:t>
      </w:r>
    </w:p>
    <w:p w14:paraId="43CBBDC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乙方权利与义务：</w:t>
      </w:r>
    </w:p>
    <w:p w14:paraId="72AE90F2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按时支付款项。</w:t>
      </w:r>
    </w:p>
    <w:p w14:paraId="33B6C7A9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自行负责标的物的装车、运输、以及所需的人员、车辆、设备及费用。在提运过程中，必须遵守景区的各项规章制度，文明作业，不得损坏景区内的其他设施和环境。如因乙方作业造成甲方或第三方财产损失或人身伤害，由乙方承担全部赔偿责任。保证对所购废旧钢材进行合法合规的处置和利用，并承担因其处置不当所引发的一切环保及法律责任。</w:t>
      </w:r>
    </w:p>
    <w:p w14:paraId="6031F7F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第六条 违约责任</w:t>
      </w:r>
    </w:p>
    <w:p w14:paraId="2C57D8AD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乙方逾期支付：每逾期一日，应按逾期金额的0.5%向甲方支付违约金。逾期超过10日，甲方有权单方解除合同，乙方已缴纳的保证金不予退还，甲方有权将标的物另行处置。</w:t>
      </w:r>
    </w:p>
    <w:p w14:paraId="5C2FA572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乙方逾期提货：每逾期一日，应按总价款的0.5%向甲方支付仓储占用违约金。逾期超过 15日，甲方有权视情况解除合同并处置标的物。</w:t>
      </w:r>
    </w:p>
    <w:p w14:paraId="777D9E75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第七条 争议解决</w:t>
      </w:r>
    </w:p>
    <w:p w14:paraId="5E3CF42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本合同履行过程中发生的任何争议，双方应首先友好协商解决。协商不成的，任何一方均有权向甲方所在地人民法院提起诉讼。</w:t>
      </w:r>
    </w:p>
    <w:p w14:paraId="51A8956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第八条 其他约定</w:t>
      </w:r>
    </w:p>
    <w:p w14:paraId="3C7A91B4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本合同未尽事宜，双方可另行签订补充协议，补充协议与本合同具有同等法律效力。</w:t>
      </w:r>
    </w:p>
    <w:p w14:paraId="0181307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本合同一式肆份，甲方执叁份，乙方执壹份，具有同等法律效力。</w:t>
      </w:r>
    </w:p>
    <w:p w14:paraId="6D75C6D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本合同自双方签字盖章之日起生效。</w:t>
      </w:r>
    </w:p>
    <w:p w14:paraId="59459AF2">
      <w:pPr>
        <w:rPr>
          <w:rFonts w:hint="eastAsia" w:asciiTheme="minorEastAsia" w:hAnsiTheme="minorEastAsia"/>
          <w:sz w:val="28"/>
          <w:szCs w:val="28"/>
        </w:rPr>
      </w:pPr>
    </w:p>
    <w:p w14:paraId="74A1252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甲方（盖章）：四川江油画屏尚景景区管理有限责任公司</w:t>
      </w:r>
    </w:p>
    <w:p w14:paraId="1BD3805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代表签字：</w:t>
      </w:r>
    </w:p>
    <w:p w14:paraId="0CB7666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日期：2025年9月___日</w:t>
      </w:r>
    </w:p>
    <w:p w14:paraId="3EE9395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乙方（盖章）：</w:t>
      </w:r>
    </w:p>
    <w:p w14:paraId="7EA25D4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代表签字：</w:t>
      </w:r>
    </w:p>
    <w:p w14:paraId="03DEB45C">
      <w:r>
        <w:rPr>
          <w:rFonts w:hint="eastAsia" w:asciiTheme="minorEastAsia" w:hAnsiTheme="minorEastAsia"/>
          <w:sz w:val="28"/>
          <w:szCs w:val="28"/>
        </w:rPr>
        <w:t>日期：2025年9月___日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A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2025-09-22T06:54:28Z</dcterms:created>
  <dc:creator>Administrator</dc:creator>
  <cp:lastModifiedBy>一路向前</cp:lastModifiedBy>
  <dcterms:modified xsi:type="dcterms:W3CDTF">2025-09-22T06:54:42Z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9936AAB89F444263895006FB41342DD5_12</vt:lpwstr>
  </property>
</Properties>
</file>