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hAnsi="宋体" w:cs="宋体"/>
          <w:b/>
          <w:bCs/>
          <w:sz w:val="44"/>
          <w:szCs w:val="44"/>
          <w:u w:val="none" w:color="auto"/>
          <w:lang w:val="en-US" w:eastAsia="zh-CN"/>
        </w:rPr>
        <w:t>采购须知</w:t>
      </w:r>
    </w:p>
    <w:p w14:paraId="34DC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注：</w:t>
      </w:r>
      <w:r>
        <w:rPr>
          <w:rFonts w:hint="eastAsia" w:hAnsi="宋体" w:cs="宋体"/>
          <w:b/>
          <w:bCs/>
          <w:sz w:val="28"/>
          <w:szCs w:val="28"/>
          <w:u w:val="single" w:color="auto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要求及商务要求以“★”标示的内容为实质性要求，属于必须遵守的条件；如不满足将作无效响应文件处理。</w:t>
      </w:r>
    </w:p>
    <w:p w14:paraId="67D4CC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  <w:t>一、项目概述</w:t>
      </w:r>
    </w:p>
    <w:p w14:paraId="6249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sz w:val="28"/>
          <w:szCs w:val="28"/>
          <w:u w:val="none" w:color="auto"/>
        </w:rPr>
        <w:t>供应商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为</w:t>
      </w:r>
      <w:r>
        <w:rPr>
          <w:rFonts w:hint="eastAsia" w:ascii="宋体" w:hAnsi="宋体" w:cs="宋体"/>
          <w:sz w:val="28"/>
          <w:szCs w:val="28"/>
          <w:u w:val="none" w:color="auto"/>
          <w:lang w:eastAsia="zh-CN"/>
        </w:rPr>
        <w:t>江油蜀游酒店管理有限公司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（以下简称采购人）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提供食材供应商服务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。资金来源为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自筹资金，实际费用按实结算。</w:t>
      </w:r>
    </w:p>
    <w:p w14:paraId="2A94ED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 w:color="auto"/>
          <w:lang w:val="en-US" w:eastAsia="zh-CN"/>
        </w:rPr>
        <w:t>二、★技术、商务要求</w:t>
      </w:r>
    </w:p>
    <w:p w14:paraId="4F8F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（一）技术要求</w:t>
      </w:r>
    </w:p>
    <w:p w14:paraId="3E18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1、</w:t>
      </w:r>
      <w:r>
        <w:rPr>
          <w:rFonts w:hint="eastAsia" w:hAnsi="宋体" w:eastAsia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 w:color="auto"/>
        </w:rPr>
        <w:t>内容</w:t>
      </w: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u w:val="none" w:color="auto"/>
          <w:lang w:eastAsia="zh-CN"/>
        </w:rPr>
        <w:t>江油蜀游酒店管理有限公司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提供食材供应，包括但不限于：蔬菜类、水果类、肉类、面粉及面制品类、大米类、食用油类、调味品及干货类等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。</w:t>
      </w:r>
    </w:p>
    <w:p w14:paraId="28F9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2、</w:t>
      </w:r>
      <w:r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  <w:t>产品质量要求（响应文件中根据自身情况提供承诺）</w:t>
      </w:r>
    </w:p>
    <w:p w14:paraId="03C6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响应产品必须符合国家相关标准和强制性规定要求，为质量合格产品。所列产品标准如国家有调整的，应以调整后的最新标准为准。产品生产（包括原料采购、加工、运输、贮存等）应满足《GB14881-2013食品安全国家标准食品生产通用卫生规范》及相应产品的标准要求。</w:t>
      </w:r>
    </w:p>
    <w:p w14:paraId="47609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3、服务</w:t>
      </w:r>
      <w:r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  <w:t>要求</w:t>
      </w:r>
    </w:p>
    <w:p w14:paraId="75BAD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合同签订后，从正式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提供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食材供应商服务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之日起，每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次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采购人将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下单给食材供应商服务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单位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，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服务单位应根据与采购人约定的时间内，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将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上所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包含的所有食材种类、数量在采购人规定时间内送至双方约定地点，并交由采购人进行现场验收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。如遇不可抗力造成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维修服务时间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延误的，经采购人同意后，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服务单位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按采购人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另行约定时间内完成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。（响应文件中根据自身情况提供承诺）</w:t>
      </w:r>
    </w:p>
    <w:p w14:paraId="505D57B0">
      <w:pPr>
        <w:pStyle w:val="2"/>
        <w:numPr>
          <w:ilvl w:val="0"/>
          <w:numId w:val="1"/>
        </w:numPr>
        <w:ind w:left="560" w:leftChars="0" w:firstLine="0" w:firstLineChars="0"/>
        <w:rPr>
          <w:rFonts w:hint="eastAsia" w:ascii="宋体" w:hAnsi="Calibri" w:eastAsia="宋体" w:cs="黑体"/>
          <w:b/>
          <w:bCs/>
          <w:color w:val="auto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hAnsi="Calibri" w:eastAsia="宋体" w:cs="黑体"/>
          <w:b/>
          <w:bCs/>
          <w:color w:val="auto"/>
          <w:sz w:val="28"/>
          <w:szCs w:val="28"/>
          <w:u w:val="none" w:color="auto"/>
          <w:lang w:val="en-US" w:eastAsia="zh-CN" w:bidi="ar-SA"/>
        </w:rPr>
        <w:t>履约保证金</w:t>
      </w:r>
    </w:p>
    <w:p w14:paraId="4E327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本项目年度年度食材采购费用预估30万元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（预估费用源自采购人近2年食材采购年度平均额）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，按照预估费用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5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%金额收取履约保证金，入选供应商在签订合同前3个工作日内向采购人指定账户转入履约保证金，服务到期或不在签订合同时，由采购人无息退换至入选供应商指定账户</w:t>
      </w:r>
    </w:p>
    <w:p w14:paraId="10B99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5、结算基础价</w:t>
      </w:r>
    </w:p>
    <w:p w14:paraId="789D9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（1）</w:t>
      </w:r>
      <w:r>
        <w:rPr>
          <w:rFonts w:hint="eastAsia" w:hAnsi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结算基础价：由采购人和供应商参照市场价（以蔬菜市场或超市同类价格为准）确定为结算基础价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504B1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6、结算方式</w:t>
      </w:r>
    </w:p>
    <w:p w14:paraId="635640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付款方式：无预付款、每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结算一次，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次月15日前支付上一月供应食材的款项。</w:t>
      </w:r>
    </w:p>
    <w:p w14:paraId="55EC45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实际结算价格计算公式：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实际结算价 = 结算基础价×投标报价（</w:t>
      </w:r>
      <w:r>
        <w:rPr>
          <w:rFonts w:hint="eastAsia" w:hAnsi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收费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率）</w:t>
      </w:r>
      <w:r>
        <w:rPr>
          <w:rFonts w:hint="eastAsia" w:hAnsi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×数量。</w:t>
      </w:r>
    </w:p>
    <w:p w14:paraId="398E2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（3）维修服务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期限：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3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年。</w:t>
      </w:r>
    </w:p>
    <w:p w14:paraId="176632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6" w:firstLineChars="200"/>
        <w:textAlignment w:val="auto"/>
        <w:rPr>
          <w:rFonts w:hint="eastAsia" w:hAnsi="宋体" w:cs="宋体"/>
          <w:b/>
          <w:bCs/>
          <w:spacing w:val="16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pacing w:val="16"/>
          <w:sz w:val="28"/>
          <w:szCs w:val="28"/>
          <w:u w:val="none" w:color="auto"/>
          <w:lang w:val="en-US" w:eastAsia="zh-CN"/>
        </w:rPr>
        <w:t>商务要求</w:t>
      </w:r>
    </w:p>
    <w:tbl>
      <w:tblPr>
        <w:tblStyle w:val="7"/>
        <w:tblW w:w="100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409"/>
        <w:gridCol w:w="6089"/>
      </w:tblGrid>
      <w:tr w14:paraId="4DA2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0AAA8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序号</w:t>
            </w:r>
          </w:p>
        </w:tc>
        <w:tc>
          <w:tcPr>
            <w:tcW w:w="3409" w:type="dxa"/>
            <w:noWrap w:val="0"/>
            <w:vAlign w:val="top"/>
          </w:tcPr>
          <w:p w14:paraId="55EC7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内容</w:t>
            </w:r>
          </w:p>
        </w:tc>
        <w:tc>
          <w:tcPr>
            <w:tcW w:w="6089" w:type="dxa"/>
            <w:noWrap w:val="0"/>
            <w:vAlign w:val="top"/>
          </w:tcPr>
          <w:p w14:paraId="128E4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招标/采购要求</w:t>
            </w:r>
          </w:p>
        </w:tc>
      </w:tr>
      <w:tr w14:paraId="1C7A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26052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1</w:t>
            </w:r>
          </w:p>
        </w:tc>
        <w:tc>
          <w:tcPr>
            <w:tcW w:w="3409" w:type="dxa"/>
            <w:noWrap w:val="0"/>
            <w:vAlign w:val="top"/>
          </w:tcPr>
          <w:p w14:paraId="01E29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服务期限</w:t>
            </w:r>
          </w:p>
        </w:tc>
        <w:tc>
          <w:tcPr>
            <w:tcW w:w="6089" w:type="dxa"/>
            <w:noWrap w:val="0"/>
            <w:vAlign w:val="top"/>
          </w:tcPr>
          <w:p w14:paraId="65312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 w:color="auto"/>
              </w:rPr>
              <w:t>服务期限为三年</w:t>
            </w:r>
          </w:p>
        </w:tc>
      </w:tr>
      <w:tr w14:paraId="30CD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88" w:type="dxa"/>
            <w:noWrap w:val="0"/>
            <w:vAlign w:val="top"/>
          </w:tcPr>
          <w:p w14:paraId="0129A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2</w:t>
            </w:r>
          </w:p>
        </w:tc>
        <w:tc>
          <w:tcPr>
            <w:tcW w:w="3409" w:type="dxa"/>
            <w:noWrap w:val="0"/>
            <w:vAlign w:val="top"/>
          </w:tcPr>
          <w:p w14:paraId="54CB2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6089" w:type="dxa"/>
            <w:noWrap w:val="0"/>
            <w:vAlign w:val="top"/>
          </w:tcPr>
          <w:p w14:paraId="79D8E253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江油蜀游酒店管理有限公司</w:t>
            </w:r>
          </w:p>
        </w:tc>
      </w:tr>
      <w:tr w14:paraId="4492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88" w:type="dxa"/>
            <w:noWrap w:val="0"/>
            <w:vAlign w:val="top"/>
          </w:tcPr>
          <w:p w14:paraId="2B7F1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3</w:t>
            </w:r>
          </w:p>
        </w:tc>
        <w:tc>
          <w:tcPr>
            <w:tcW w:w="3409" w:type="dxa"/>
            <w:noWrap w:val="0"/>
            <w:vAlign w:val="top"/>
          </w:tcPr>
          <w:p w14:paraId="2640C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6089" w:type="dxa"/>
            <w:noWrap w:val="0"/>
            <w:vAlign w:val="top"/>
          </w:tcPr>
          <w:p w14:paraId="606D1B97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甲方指定地点为准</w:t>
            </w:r>
          </w:p>
        </w:tc>
      </w:tr>
      <w:tr w14:paraId="6AD5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88" w:type="dxa"/>
            <w:noWrap w:val="0"/>
            <w:vAlign w:val="top"/>
          </w:tcPr>
          <w:p w14:paraId="782BE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4</w:t>
            </w:r>
          </w:p>
        </w:tc>
        <w:tc>
          <w:tcPr>
            <w:tcW w:w="3409" w:type="dxa"/>
            <w:noWrap w:val="0"/>
            <w:vAlign w:val="top"/>
          </w:tcPr>
          <w:p w14:paraId="0BD7C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履约､验收要求与标准</w:t>
            </w:r>
          </w:p>
        </w:tc>
        <w:tc>
          <w:tcPr>
            <w:tcW w:w="6089" w:type="dxa"/>
            <w:noWrap w:val="0"/>
            <w:vAlign w:val="top"/>
          </w:tcPr>
          <w:p w14:paraId="761E1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按合同要求验收</w:t>
            </w:r>
          </w:p>
        </w:tc>
      </w:tr>
      <w:tr w14:paraId="5AB2C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88" w:type="dxa"/>
            <w:noWrap w:val="0"/>
            <w:vAlign w:val="center"/>
          </w:tcPr>
          <w:p w14:paraId="149BF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5</w:t>
            </w:r>
          </w:p>
        </w:tc>
        <w:tc>
          <w:tcPr>
            <w:tcW w:w="3409" w:type="dxa"/>
            <w:noWrap w:val="0"/>
            <w:vAlign w:val="center"/>
          </w:tcPr>
          <w:p w14:paraId="54C07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款项支付方式</w:t>
            </w:r>
          </w:p>
        </w:tc>
        <w:tc>
          <w:tcPr>
            <w:tcW w:w="6089" w:type="dxa"/>
            <w:noWrap w:val="0"/>
            <w:vAlign w:val="center"/>
          </w:tcPr>
          <w:p w14:paraId="3C5D7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无预付款、每月结算一次，次月15日前支付上一月</w:t>
            </w:r>
          </w:p>
          <w:p w14:paraId="72D8D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供应食材的款项</w:t>
            </w:r>
          </w:p>
        </w:tc>
      </w:tr>
      <w:tr w14:paraId="552C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center"/>
          </w:tcPr>
          <w:p w14:paraId="08688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6</w:t>
            </w:r>
          </w:p>
        </w:tc>
        <w:tc>
          <w:tcPr>
            <w:tcW w:w="3409" w:type="dxa"/>
            <w:noWrap w:val="0"/>
            <w:vAlign w:val="center"/>
          </w:tcPr>
          <w:p w14:paraId="24CB7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质保及售后服务要求/</w:t>
            </w:r>
          </w:p>
          <w:p w14:paraId="30E6D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后续服务要求</w:t>
            </w:r>
          </w:p>
        </w:tc>
        <w:tc>
          <w:tcPr>
            <w:tcW w:w="6089" w:type="dxa"/>
            <w:noWrap w:val="0"/>
            <w:vAlign w:val="center"/>
          </w:tcPr>
          <w:p w14:paraId="1EB7C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国家</w:t>
            </w: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及行业标准</w:t>
            </w:r>
            <w:bookmarkStart w:id="0" w:name="_GoBack"/>
            <w:bookmarkEnd w:id="0"/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执行</w:t>
            </w:r>
          </w:p>
        </w:tc>
      </w:tr>
      <w:tr w14:paraId="7565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center"/>
          </w:tcPr>
          <w:p w14:paraId="63216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7</w:t>
            </w:r>
          </w:p>
        </w:tc>
        <w:tc>
          <w:tcPr>
            <w:tcW w:w="3409" w:type="dxa"/>
            <w:noWrap w:val="0"/>
            <w:vAlign w:val="center"/>
          </w:tcPr>
          <w:p w14:paraId="6CDEA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最终报价</w:t>
            </w:r>
          </w:p>
        </w:tc>
        <w:tc>
          <w:tcPr>
            <w:tcW w:w="6089" w:type="dxa"/>
            <w:noWrap w:val="0"/>
            <w:vAlign w:val="top"/>
          </w:tcPr>
          <w:p w14:paraId="1B185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以本项目采购活动中收费率最低的报价作为</w:t>
            </w:r>
          </w:p>
          <w:p w14:paraId="2547F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本次采购活动的成交价</w:t>
            </w:r>
          </w:p>
        </w:tc>
      </w:tr>
    </w:tbl>
    <w:p w14:paraId="0459F00A">
      <w:pPr>
        <w:pStyle w:val="2"/>
        <w:rPr>
          <w:sz w:val="32"/>
          <w:szCs w:val="24"/>
        </w:rPr>
      </w:pPr>
    </w:p>
    <w:sectPr>
      <w:pgSz w:w="11906" w:h="16838"/>
      <w:pgMar w:top="1429" w:right="1083" w:bottom="1417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52417"/>
    <w:multiLevelType w:val="singleLevel"/>
    <w:tmpl w:val="89B52417"/>
    <w:lvl w:ilvl="0" w:tentative="0">
      <w:start w:val="4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1">
    <w:nsid w:val="0B7BE677"/>
    <w:multiLevelType w:val="singleLevel"/>
    <w:tmpl w:val="0B7BE67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9F2C24B"/>
    <w:multiLevelType w:val="singleLevel"/>
    <w:tmpl w:val="69F2C2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49E42AC1"/>
    <w:rsid w:val="008C1F65"/>
    <w:rsid w:val="028027D0"/>
    <w:rsid w:val="03BD3D36"/>
    <w:rsid w:val="04477AA3"/>
    <w:rsid w:val="054F0DEE"/>
    <w:rsid w:val="07124C61"/>
    <w:rsid w:val="0A0B046F"/>
    <w:rsid w:val="0AD0197F"/>
    <w:rsid w:val="0AF0197C"/>
    <w:rsid w:val="0D5A43A4"/>
    <w:rsid w:val="0FB6797A"/>
    <w:rsid w:val="0FE3343B"/>
    <w:rsid w:val="0FFF6590"/>
    <w:rsid w:val="12721CD9"/>
    <w:rsid w:val="1A7D3FC4"/>
    <w:rsid w:val="213D3B4A"/>
    <w:rsid w:val="22780E98"/>
    <w:rsid w:val="239F2171"/>
    <w:rsid w:val="27F96DB6"/>
    <w:rsid w:val="29A0670C"/>
    <w:rsid w:val="29C076DF"/>
    <w:rsid w:val="2A0F5F09"/>
    <w:rsid w:val="2C3D5915"/>
    <w:rsid w:val="2ECC2FC4"/>
    <w:rsid w:val="302A5383"/>
    <w:rsid w:val="37804521"/>
    <w:rsid w:val="383B5FF2"/>
    <w:rsid w:val="38DD1141"/>
    <w:rsid w:val="3DCE7409"/>
    <w:rsid w:val="3F3E3A12"/>
    <w:rsid w:val="404D65D2"/>
    <w:rsid w:val="407F7B7A"/>
    <w:rsid w:val="43A862B7"/>
    <w:rsid w:val="460F704F"/>
    <w:rsid w:val="47985C3B"/>
    <w:rsid w:val="49E42AC1"/>
    <w:rsid w:val="4AA77A29"/>
    <w:rsid w:val="4B272E10"/>
    <w:rsid w:val="4DA30E74"/>
    <w:rsid w:val="529F5982"/>
    <w:rsid w:val="53561B69"/>
    <w:rsid w:val="552275B9"/>
    <w:rsid w:val="598554A3"/>
    <w:rsid w:val="5A232F4C"/>
    <w:rsid w:val="5B7A3BDC"/>
    <w:rsid w:val="5BC96992"/>
    <w:rsid w:val="60EE3B1A"/>
    <w:rsid w:val="619E013E"/>
    <w:rsid w:val="62116297"/>
    <w:rsid w:val="66020376"/>
    <w:rsid w:val="666A657B"/>
    <w:rsid w:val="666E5DC4"/>
    <w:rsid w:val="669B754D"/>
    <w:rsid w:val="67BF05E8"/>
    <w:rsid w:val="68747D9A"/>
    <w:rsid w:val="69654324"/>
    <w:rsid w:val="6B750FBA"/>
    <w:rsid w:val="772C6BD8"/>
    <w:rsid w:val="789118CD"/>
    <w:rsid w:val="79ED50E0"/>
    <w:rsid w:val="79F0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First Indent 2"/>
    <w:basedOn w:val="1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1026</Characters>
  <Lines>0</Lines>
  <Paragraphs>0</Paragraphs>
  <TotalTime>4</TotalTime>
  <ScaleCrop>false</ScaleCrop>
  <LinksUpToDate>false</LinksUpToDate>
  <CharactersWithSpaces>1028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2022-11-22T14:40:00Z</dcterms:created>
  <dc:creator>一路向前</dc:creator>
  <cp:lastModifiedBy>一路向前</cp:lastModifiedBy>
  <cp:lastPrinted>2025-12-09T09:55:00Z</cp:lastPrinted>
  <dcterms:modified xsi:type="dcterms:W3CDTF">2025-12-11T08:32:41Z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567833587BAA45538C4E579981F7966E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