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9FCC6">
      <w:pPr>
        <w:keepNext w:val="0"/>
        <w:keepLines w:val="0"/>
        <w:pageBreakBefore w:val="0"/>
        <w:widowControl w:val="0"/>
        <w:shd w:val="clear" w:color="auto" w:fill="auto"/>
        <w:kinsoku/>
        <w:wordWrap/>
        <w:overflowPunct/>
        <w:topLinePunct w:val="0"/>
        <w:autoSpaceDE/>
        <w:autoSpaceDN/>
        <w:bidi w:val="0"/>
        <w:adjustRightInd/>
        <w:snapToGrid/>
        <w:spacing w:line="574" w:lineRule="exact"/>
        <w:textAlignment w:val="auto"/>
        <w:rPr>
          <w:rFonts w:hint="default" w:ascii="仿宋" w:hAnsi="仿宋" w:eastAsia="仿宋" w:cs="仿宋"/>
          <w:b w:val="0"/>
          <w:bCs w:val="0"/>
          <w:color w:val="auto"/>
          <w:sz w:val="32"/>
          <w:szCs w:val="32"/>
          <w:u w:val="none" w:color="auto"/>
          <w:lang w:val="en-US" w:eastAsia="zh-CN"/>
        </w:rPr>
      </w:pPr>
      <w:r>
        <w:rPr>
          <w:rFonts w:hint="eastAsia" w:ascii="仿宋" w:hAnsi="仿宋" w:eastAsia="仿宋" w:cs="仿宋"/>
          <w:b w:val="0"/>
          <w:bCs w:val="0"/>
          <w:color w:val="auto"/>
          <w:sz w:val="32"/>
          <w:szCs w:val="32"/>
          <w:u w:val="none" w:color="auto"/>
          <w:lang w:val="en-US" w:eastAsia="zh-CN"/>
        </w:rPr>
        <w:t>附件1：</w:t>
      </w:r>
    </w:p>
    <w:p w14:paraId="7566416E">
      <w:pPr>
        <w:keepNext w:val="0"/>
        <w:keepLines w:val="0"/>
        <w:pageBreakBefore w:val="0"/>
        <w:widowControl w:val="0"/>
        <w:shd w:val="clear" w:color="auto" w:fill="auto"/>
        <w:kinsoku/>
        <w:wordWrap/>
        <w:overflowPunct/>
        <w:topLinePunct w:val="0"/>
        <w:autoSpaceDE/>
        <w:autoSpaceDN/>
        <w:bidi w:val="0"/>
        <w:adjustRightInd/>
        <w:snapToGrid/>
        <w:spacing w:line="574" w:lineRule="exact"/>
        <w:jc w:val="center"/>
        <w:textAlignment w:val="auto"/>
        <w:rPr>
          <w:rFonts w:hint="eastAsia" w:ascii="仿宋" w:hAnsi="仿宋" w:eastAsia="仿宋" w:cs="仿宋"/>
          <w:b w:val="0"/>
          <w:bCs w:val="0"/>
          <w:sz w:val="32"/>
          <w:szCs w:val="32"/>
          <w:u w:val="none" w:color="auto"/>
        </w:rPr>
      </w:pPr>
      <w:r>
        <w:rPr>
          <w:rFonts w:hint="eastAsia" w:ascii="仿宋" w:hAnsi="仿宋" w:eastAsia="仿宋" w:cs="仿宋"/>
          <w:b w:val="0"/>
          <w:bCs w:val="0"/>
          <w:color w:val="auto"/>
          <w:sz w:val="44"/>
          <w:szCs w:val="44"/>
          <w:u w:val="none" w:color="auto"/>
          <w:lang w:val="en-US" w:eastAsia="zh-CN"/>
        </w:rPr>
        <w:t>招标须知</w:t>
      </w:r>
    </w:p>
    <w:p w14:paraId="5B3BAA16">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rPr>
          <w:rFonts w:hint="eastAsia" w:ascii="仿宋" w:hAnsi="仿宋" w:eastAsia="仿宋" w:cs="仿宋"/>
          <w:b w:val="0"/>
          <w:bCs w:val="0"/>
          <w:sz w:val="32"/>
          <w:szCs w:val="32"/>
          <w:u w:val="none" w:color="auto"/>
          <w:lang w:eastAsia="zh-CN"/>
        </w:rPr>
      </w:pPr>
      <w:r>
        <w:rPr>
          <w:rFonts w:hint="eastAsia" w:ascii="黑体" w:hAnsi="黑体" w:eastAsia="黑体" w:cs="黑体"/>
          <w:b w:val="0"/>
          <w:bCs w:val="0"/>
          <w:sz w:val="32"/>
          <w:szCs w:val="32"/>
          <w:u w:val="none" w:color="auto"/>
          <w:lang w:val="en-US" w:eastAsia="zh-CN"/>
        </w:rPr>
        <w:t>一、</w:t>
      </w:r>
      <w:r>
        <w:rPr>
          <w:rFonts w:hint="eastAsia" w:ascii="黑体" w:hAnsi="黑体" w:eastAsia="黑体" w:cs="黑体"/>
          <w:b w:val="0"/>
          <w:bCs w:val="0"/>
          <w:sz w:val="32"/>
          <w:szCs w:val="32"/>
          <w:u w:val="none" w:color="auto"/>
        </w:rPr>
        <w:t>项目概述</w:t>
      </w:r>
      <w:r>
        <w:rPr>
          <w:rFonts w:hint="eastAsia" w:ascii="仿宋" w:hAnsi="仿宋" w:eastAsia="仿宋" w:cs="仿宋"/>
          <w:b w:val="0"/>
          <w:bCs w:val="0"/>
          <w:sz w:val="32"/>
          <w:szCs w:val="32"/>
          <w:u w:val="none" w:color="auto"/>
          <w:lang w:eastAsia="zh-CN"/>
        </w:rPr>
        <w:t>：</w:t>
      </w:r>
    </w:p>
    <w:p w14:paraId="6EBE3831">
      <w:pPr>
        <w:widowControl/>
        <w:ind w:firstLine="640" w:firstLineChars="200"/>
        <w:jc w:val="left"/>
        <w:textAlignment w:val="center"/>
        <w:rPr>
          <w:rFonts w:hint="eastAsia" w:ascii="仿宋" w:hAnsi="仿宋" w:eastAsia="仿宋" w:cs="仿宋"/>
          <w:b w:val="0"/>
          <w:bCs w:val="0"/>
          <w:sz w:val="32"/>
          <w:szCs w:val="32"/>
          <w:u w:val="none" w:color="auto"/>
          <w:lang w:val="en-US" w:eastAsia="zh-CN"/>
        </w:rPr>
      </w:pPr>
      <w:r>
        <w:rPr>
          <w:rFonts w:hint="eastAsia" w:ascii="仿宋" w:hAnsi="仿宋" w:eastAsia="仿宋" w:cs="仿宋"/>
          <w:b w:val="0"/>
          <w:bCs w:val="0"/>
          <w:sz w:val="32"/>
          <w:szCs w:val="32"/>
          <w:u w:val="none" w:color="auto"/>
          <w:lang w:val="en-US" w:eastAsia="zh-CN"/>
        </w:rPr>
        <w:t>为江油市李白故居文化旅游开发有限公司提供度假区部分公共区域建筑进行风貌改造，新增自驾游营地基础设施建设等改建服务</w:t>
      </w:r>
      <w:r>
        <w:rPr>
          <w:rFonts w:hint="eastAsia" w:ascii="仿宋" w:hAnsi="仿宋" w:eastAsia="仿宋" w:cs="仿宋"/>
          <w:b w:val="0"/>
          <w:bCs w:val="0"/>
          <w:sz w:val="32"/>
          <w:szCs w:val="32"/>
          <w:u w:val="none" w:color="auto"/>
          <w:lang w:eastAsia="zh-CN"/>
        </w:rPr>
        <w:t>。</w:t>
      </w:r>
    </w:p>
    <w:p w14:paraId="1F8B20E8">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74" w:lineRule="exact"/>
        <w:ind w:right="0" w:rightChars="0" w:firstLine="640" w:firstLineChars="200"/>
        <w:textAlignment w:val="auto"/>
        <w:rPr>
          <w:rFonts w:hint="eastAsia" w:ascii="黑体" w:hAnsi="黑体" w:eastAsia="黑体" w:cs="黑体"/>
          <w:b w:val="0"/>
          <w:bCs w:val="0"/>
          <w:sz w:val="32"/>
          <w:szCs w:val="32"/>
          <w:u w:val="none" w:color="auto"/>
          <w:lang w:eastAsia="zh-CN"/>
        </w:rPr>
      </w:pPr>
      <w:r>
        <w:rPr>
          <w:rFonts w:hint="eastAsia" w:ascii="黑体" w:hAnsi="黑体" w:eastAsia="黑体" w:cs="黑体"/>
          <w:b w:val="0"/>
          <w:bCs w:val="0"/>
          <w:sz w:val="32"/>
          <w:szCs w:val="32"/>
          <w:u w:val="none" w:color="auto"/>
        </w:rPr>
        <w:t>采购项目标的</w:t>
      </w:r>
      <w:r>
        <w:rPr>
          <w:rFonts w:hint="eastAsia" w:ascii="黑体" w:hAnsi="黑体" w:eastAsia="黑体" w:cs="黑体"/>
          <w:b w:val="0"/>
          <w:bCs w:val="0"/>
          <w:sz w:val="32"/>
          <w:szCs w:val="32"/>
          <w:u w:val="none" w:color="auto"/>
          <w:lang w:val="en-US" w:eastAsia="zh-CN"/>
        </w:rPr>
        <w:t>内容</w:t>
      </w:r>
      <w:r>
        <w:rPr>
          <w:rFonts w:hint="eastAsia" w:ascii="黑体" w:hAnsi="黑体" w:eastAsia="黑体" w:cs="黑体"/>
          <w:b w:val="0"/>
          <w:bCs w:val="0"/>
          <w:sz w:val="32"/>
          <w:szCs w:val="32"/>
          <w:u w:val="none" w:color="auto"/>
          <w:lang w:eastAsia="zh-CN"/>
        </w:rPr>
        <w:t>：</w:t>
      </w:r>
    </w:p>
    <w:p w14:paraId="791FE427">
      <w:pPr>
        <w:pStyle w:val="2"/>
        <w:numPr>
          <w:numId w:val="0"/>
        </w:numPr>
        <w:ind w:right="0" w:rightChars="0" w:firstLine="640" w:firstLineChars="200"/>
        <w:rPr>
          <w:rFonts w:hint="eastAsia"/>
          <w:lang w:val="en-US" w:eastAsia="zh-CN"/>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1、创建李白故里省级旅游度假区公共环境改造项目最高限价为人民币466000元。（明细详见招标控制价）</w:t>
      </w:r>
    </w:p>
    <w:p w14:paraId="64B6CF70">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74" w:lineRule="exact"/>
        <w:ind w:right="0" w:rightChars="0" w:firstLine="640" w:firstLineChars="200"/>
        <w:textAlignment w:val="auto"/>
        <w:rPr>
          <w:rFonts w:hint="default" w:ascii="黑体" w:hAnsi="黑体" w:eastAsia="黑体" w:cs="黑体"/>
          <w:b w:val="0"/>
          <w:bCs w:val="0"/>
          <w:sz w:val="32"/>
          <w:szCs w:val="32"/>
          <w:u w:val="none" w:color="auto"/>
          <w:lang w:val="en-US" w:eastAsia="zh-CN"/>
        </w:rPr>
      </w:pPr>
      <w:r>
        <w:rPr>
          <w:rFonts w:hint="eastAsia" w:ascii="黑体" w:hAnsi="黑体" w:eastAsia="黑体" w:cs="黑体"/>
          <w:b w:val="0"/>
          <w:bCs w:val="0"/>
          <w:sz w:val="32"/>
          <w:szCs w:val="32"/>
          <w:u w:val="none" w:color="auto"/>
          <w:lang w:val="en-US" w:eastAsia="zh-CN"/>
        </w:rPr>
        <w:t>备注</w:t>
      </w:r>
    </w:p>
    <w:p w14:paraId="594A9CC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1</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、报价需包含人工费、材料费、运输费、二次搬运费、清洁费、税金等费用；</w:t>
      </w:r>
    </w:p>
    <w:p w14:paraId="056C978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leftChars="0" w:right="0" w:rightChars="0" w:firstLine="640" w:firstLineChars="200"/>
        <w:textAlignment w:val="auto"/>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2</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、服务内容必须与上述明细表完全吻合。</w:t>
      </w:r>
    </w:p>
    <w:p w14:paraId="6E257236">
      <w:pPr>
        <w:pStyle w:val="6"/>
        <w:numPr>
          <w:ilvl w:val="0"/>
          <w:numId w:val="0"/>
        </w:numPr>
        <w:ind w:right="0" w:rightChars="0" w:firstLine="640" w:firstLineChars="200"/>
        <w:rPr>
          <w:rFonts w:hint="default" w:ascii="黑体" w:hAnsi="黑体" w:eastAsia="黑体" w:cs="黑体"/>
          <w:b w:val="0"/>
          <w:bCs w:val="0"/>
          <w:color w:val="auto"/>
          <w:spacing w:val="0"/>
          <w:w w:val="100"/>
          <w:position w:val="0"/>
          <w:sz w:val="32"/>
          <w:szCs w:val="32"/>
          <w:u w:val="none" w:color="auto"/>
          <w:shd w:val="clear" w:color="auto" w:fill="auto"/>
          <w:lang w:val="en-US" w:eastAsia="zh-CN" w:bidi="en-US"/>
        </w:rPr>
      </w:pPr>
      <w:r>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t>四、商务要求</w:t>
      </w:r>
    </w:p>
    <w:tbl>
      <w:tblPr>
        <w:tblStyle w:val="15"/>
        <w:tblW w:w="96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0"/>
        <w:gridCol w:w="2751"/>
        <w:gridCol w:w="5807"/>
      </w:tblGrid>
      <w:tr w14:paraId="538DC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050" w:type="dxa"/>
            <w:noWrap w:val="0"/>
            <w:vAlign w:val="center"/>
          </w:tcPr>
          <w:p w14:paraId="16593E32">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序号</w:t>
            </w:r>
          </w:p>
        </w:tc>
        <w:tc>
          <w:tcPr>
            <w:tcW w:w="2751" w:type="dxa"/>
            <w:noWrap w:val="0"/>
            <w:vAlign w:val="center"/>
          </w:tcPr>
          <w:p w14:paraId="3EB894C3">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内容</w:t>
            </w:r>
          </w:p>
        </w:tc>
        <w:tc>
          <w:tcPr>
            <w:tcW w:w="5807" w:type="dxa"/>
            <w:noWrap w:val="0"/>
            <w:vAlign w:val="center"/>
          </w:tcPr>
          <w:p w14:paraId="6D7E90C8">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招标/采购要求</w:t>
            </w:r>
          </w:p>
        </w:tc>
      </w:tr>
      <w:tr w14:paraId="5C6ED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top"/>
          </w:tcPr>
          <w:p w14:paraId="221CDFE2">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bookmarkStart w:id="0" w:name="_GoBack" w:colFirst="2" w:colLast="2"/>
            <w:r>
              <w:rPr>
                <w:rFonts w:hint="eastAsia" w:ascii="宋体" w:hAnsi="宋体" w:eastAsia="宋体" w:cs="宋体"/>
                <w:sz w:val="28"/>
                <w:szCs w:val="28"/>
                <w:u w:val="none" w:color="auto"/>
                <w:lang w:val="en-US" w:eastAsia="zh-CN"/>
              </w:rPr>
              <w:t>1</w:t>
            </w:r>
          </w:p>
        </w:tc>
        <w:tc>
          <w:tcPr>
            <w:tcW w:w="2751" w:type="dxa"/>
            <w:noWrap w:val="0"/>
            <w:vAlign w:val="top"/>
          </w:tcPr>
          <w:p w14:paraId="5C078852">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u w:val="none" w:color="auto"/>
                <w:lang w:val="en-US" w:eastAsia="zh-CN"/>
              </w:rPr>
              <w:t>服务对象</w:t>
            </w:r>
          </w:p>
        </w:tc>
        <w:tc>
          <w:tcPr>
            <w:tcW w:w="5807" w:type="dxa"/>
            <w:noWrap w:val="0"/>
            <w:vAlign w:val="top"/>
          </w:tcPr>
          <w:p w14:paraId="21A25E2E">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default" w:ascii="宋体" w:hAnsi="宋体" w:eastAsia="宋体" w:cs="宋体"/>
                <w:sz w:val="28"/>
                <w:szCs w:val="28"/>
                <w:u w:val="none" w:color="auto"/>
                <w:lang w:val="en-US" w:eastAsia="zh-CN"/>
              </w:rPr>
              <w:t>江油市李白故居文化旅游开发有限公司</w:t>
            </w:r>
          </w:p>
        </w:tc>
      </w:tr>
      <w:tr w14:paraId="167BA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top"/>
          </w:tcPr>
          <w:p w14:paraId="7E1D42B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2</w:t>
            </w:r>
          </w:p>
        </w:tc>
        <w:tc>
          <w:tcPr>
            <w:tcW w:w="2751" w:type="dxa"/>
            <w:noWrap w:val="0"/>
            <w:vAlign w:val="top"/>
          </w:tcPr>
          <w:p w14:paraId="61EB7EA9">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hAnsi="宋体" w:cs="宋体"/>
                <w:sz w:val="28"/>
                <w:szCs w:val="28"/>
                <w:u w:val="none" w:color="auto"/>
                <w:lang w:val="en-US" w:eastAsia="zh-CN"/>
              </w:rPr>
            </w:pPr>
            <w:r>
              <w:rPr>
                <w:rFonts w:hint="eastAsia" w:hAnsi="宋体" w:cs="宋体"/>
                <w:sz w:val="28"/>
                <w:szCs w:val="28"/>
                <w:u w:val="none" w:color="auto"/>
                <w:lang w:val="en-US" w:eastAsia="zh-CN"/>
              </w:rPr>
              <w:t>服务地点</w:t>
            </w:r>
          </w:p>
        </w:tc>
        <w:tc>
          <w:tcPr>
            <w:tcW w:w="5807" w:type="dxa"/>
            <w:noWrap w:val="0"/>
            <w:vAlign w:val="top"/>
          </w:tcPr>
          <w:p w14:paraId="72683219">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江油市青莲镇</w:t>
            </w:r>
          </w:p>
        </w:tc>
      </w:tr>
      <w:tr w14:paraId="2AB29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1050" w:type="dxa"/>
            <w:noWrap w:val="0"/>
            <w:vAlign w:val="top"/>
          </w:tcPr>
          <w:p w14:paraId="66C8054F">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3</w:t>
            </w:r>
          </w:p>
        </w:tc>
        <w:tc>
          <w:tcPr>
            <w:tcW w:w="2751" w:type="dxa"/>
            <w:noWrap w:val="0"/>
            <w:vAlign w:val="top"/>
          </w:tcPr>
          <w:p w14:paraId="21A669C0">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履约､验收要求与标准</w:t>
            </w:r>
          </w:p>
        </w:tc>
        <w:tc>
          <w:tcPr>
            <w:tcW w:w="5807" w:type="dxa"/>
            <w:noWrap w:val="0"/>
            <w:vAlign w:val="top"/>
          </w:tcPr>
          <w:p w14:paraId="6B4A6CC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default" w:ascii="宋体" w:hAnsi="宋体" w:eastAsia="宋体" w:cs="宋体"/>
                <w:sz w:val="28"/>
                <w:szCs w:val="28"/>
                <w:u w:val="none" w:color="auto"/>
                <w:lang w:val="en-US" w:eastAsia="zh-CN"/>
              </w:rPr>
              <w:t>按比选文件要求验收</w:t>
            </w:r>
          </w:p>
        </w:tc>
      </w:tr>
      <w:tr w14:paraId="247F6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1050" w:type="dxa"/>
            <w:noWrap w:val="0"/>
            <w:vAlign w:val="top"/>
          </w:tcPr>
          <w:p w14:paraId="73702D4F">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4</w:t>
            </w:r>
          </w:p>
        </w:tc>
        <w:tc>
          <w:tcPr>
            <w:tcW w:w="2751" w:type="dxa"/>
            <w:noWrap w:val="0"/>
            <w:vAlign w:val="top"/>
          </w:tcPr>
          <w:p w14:paraId="44E1DDFF">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款项支付方式</w:t>
            </w:r>
          </w:p>
        </w:tc>
        <w:tc>
          <w:tcPr>
            <w:tcW w:w="5807" w:type="dxa"/>
            <w:noWrap w:val="0"/>
            <w:vAlign w:val="top"/>
          </w:tcPr>
          <w:p w14:paraId="0685D5F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lang w:val="en-US" w:eastAsia="zh-CN"/>
              </w:rPr>
            </w:pPr>
            <w:r>
              <w:rPr>
                <w:rFonts w:hint="default" w:ascii="宋体" w:hAnsi="宋体" w:eastAsia="宋体" w:cs="宋体"/>
                <w:sz w:val="28"/>
                <w:szCs w:val="28"/>
                <w:u w:val="none" w:color="auto"/>
                <w:lang w:val="en-US" w:eastAsia="zh-CN"/>
              </w:rPr>
              <w:t>详见附件</w:t>
            </w:r>
            <w:r>
              <w:rPr>
                <w:rFonts w:hint="eastAsia" w:ascii="宋体" w:hAnsi="宋体" w:eastAsia="宋体" w:cs="宋体"/>
                <w:sz w:val="28"/>
                <w:szCs w:val="28"/>
                <w:u w:val="none" w:color="auto"/>
                <w:lang w:val="en-US" w:eastAsia="zh-CN"/>
              </w:rPr>
              <w:t>7</w:t>
            </w:r>
            <w:r>
              <w:rPr>
                <w:rFonts w:hint="default" w:ascii="宋体" w:hAnsi="宋体" w:eastAsia="宋体" w:cs="宋体"/>
                <w:sz w:val="28"/>
                <w:szCs w:val="28"/>
                <w:u w:val="none" w:color="auto"/>
                <w:lang w:val="en-US" w:eastAsia="zh-CN"/>
              </w:rPr>
              <w:t>：合同主要条款</w:t>
            </w:r>
          </w:p>
        </w:tc>
      </w:tr>
      <w:tr w14:paraId="062B1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050" w:type="dxa"/>
            <w:noWrap w:val="0"/>
            <w:vAlign w:val="top"/>
          </w:tcPr>
          <w:p w14:paraId="54331D9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5</w:t>
            </w:r>
          </w:p>
        </w:tc>
        <w:tc>
          <w:tcPr>
            <w:tcW w:w="2751" w:type="dxa"/>
            <w:noWrap w:val="0"/>
            <w:vAlign w:val="top"/>
          </w:tcPr>
          <w:p w14:paraId="6B836F0F">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lang w:val="en-US" w:eastAsia="zh-CN"/>
              </w:rPr>
              <w:t>产品质量</w:t>
            </w:r>
            <w:r>
              <w:rPr>
                <w:rFonts w:hint="eastAsia" w:ascii="宋体" w:hAnsi="宋体" w:eastAsia="宋体" w:cs="宋体"/>
                <w:sz w:val="28"/>
                <w:szCs w:val="28"/>
                <w:u w:val="none" w:color="auto"/>
              </w:rPr>
              <w:t>要求</w:t>
            </w:r>
          </w:p>
        </w:tc>
        <w:tc>
          <w:tcPr>
            <w:tcW w:w="5807" w:type="dxa"/>
            <w:noWrap w:val="0"/>
            <w:vAlign w:val="top"/>
          </w:tcPr>
          <w:p w14:paraId="27866340">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宋体" w:cs="宋体"/>
                <w:sz w:val="28"/>
                <w:szCs w:val="28"/>
                <w:u w:val="none" w:color="auto"/>
                <w:lang w:val="zh-CN" w:eastAsia="zh-CN"/>
              </w:rPr>
            </w:pPr>
            <w:r>
              <w:rPr>
                <w:rFonts w:hint="eastAsia" w:ascii="宋体" w:hAnsi="宋体" w:eastAsia="宋体" w:cs="宋体"/>
                <w:sz w:val="28"/>
                <w:szCs w:val="28"/>
                <w:u w:val="none" w:color="auto"/>
                <w:lang w:val="zh-CN" w:eastAsia="zh-CN"/>
              </w:rPr>
              <w:t>所涉及</w:t>
            </w:r>
            <w:r>
              <w:rPr>
                <w:rFonts w:hint="eastAsia" w:ascii="宋体" w:hAnsi="宋体" w:eastAsia="宋体" w:cs="宋体"/>
                <w:sz w:val="28"/>
                <w:szCs w:val="28"/>
                <w:u w:val="none" w:color="auto"/>
                <w:lang w:val="en-US" w:eastAsia="zh-CN"/>
              </w:rPr>
              <w:t>改建项目服务及材料</w:t>
            </w:r>
            <w:r>
              <w:rPr>
                <w:rFonts w:hint="eastAsia" w:ascii="宋体" w:hAnsi="宋体" w:eastAsia="宋体" w:cs="宋体"/>
                <w:sz w:val="28"/>
                <w:szCs w:val="28"/>
                <w:u w:val="none" w:color="auto"/>
                <w:lang w:val="zh-CN" w:eastAsia="zh-CN"/>
              </w:rPr>
              <w:t>必须符合</w:t>
            </w:r>
          </w:p>
          <w:p w14:paraId="2C6593C2">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rPr>
            </w:pPr>
            <w:r>
              <w:rPr>
                <w:rFonts w:hint="eastAsia" w:ascii="宋体" w:hAnsi="宋体" w:eastAsia="宋体" w:cs="宋体"/>
                <w:sz w:val="28"/>
                <w:szCs w:val="28"/>
                <w:u w:val="none" w:color="auto"/>
                <w:lang w:val="zh-CN" w:eastAsia="zh-CN"/>
              </w:rPr>
              <w:t>国家标准规范</w:t>
            </w:r>
          </w:p>
        </w:tc>
      </w:tr>
      <w:tr w14:paraId="523E3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050" w:type="dxa"/>
            <w:noWrap w:val="0"/>
            <w:vAlign w:val="top"/>
          </w:tcPr>
          <w:p w14:paraId="1CE53BDA">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6</w:t>
            </w:r>
          </w:p>
        </w:tc>
        <w:tc>
          <w:tcPr>
            <w:tcW w:w="2751" w:type="dxa"/>
            <w:noWrap w:val="0"/>
            <w:vAlign w:val="top"/>
          </w:tcPr>
          <w:p w14:paraId="242DC75D">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完成时间</w:t>
            </w:r>
          </w:p>
        </w:tc>
        <w:tc>
          <w:tcPr>
            <w:tcW w:w="5807" w:type="dxa"/>
            <w:noWrap w:val="0"/>
            <w:vAlign w:val="top"/>
          </w:tcPr>
          <w:p w14:paraId="5070C464">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u w:val="none" w:color="auto"/>
                <w:lang w:val="en-US" w:eastAsia="zh-CN"/>
              </w:rPr>
              <w:t>合同签订后30日内完成及验收</w:t>
            </w:r>
          </w:p>
        </w:tc>
      </w:tr>
      <w:bookmarkEnd w:id="0"/>
    </w:tbl>
    <w:p w14:paraId="0DBA242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default" w:ascii="仿宋" w:hAnsi="仿宋" w:eastAsia="仿宋" w:cs="仿宋"/>
          <w:b w:val="0"/>
          <w:bCs w:val="0"/>
          <w:color w:val="auto"/>
          <w:sz w:val="32"/>
          <w:szCs w:val="32"/>
          <w:u w:val="none" w:color="auto"/>
          <w:lang w:val="en-US" w:eastAsia="zh-CN"/>
        </w:rPr>
      </w:pPr>
    </w:p>
    <w:sectPr>
      <w:footerReference r:id="rId5" w:type="default"/>
      <w:pgSz w:w="11906" w:h="16838"/>
      <w:pgMar w:top="1440" w:right="1746" w:bottom="1440" w:left="1803" w:header="851" w:footer="992" w:gutter="0"/>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CC6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F1D2E2">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3F1D2E2">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E34AB"/>
    <w:multiLevelType w:val="singleLevel"/>
    <w:tmpl w:val="A44E34A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M2Y5YjAyZjQ3YzYyMjcwNzQ3ZWNlNTYzNWVkNGEifQ=="/>
  </w:docVars>
  <w:rsids>
    <w:rsidRoot w:val="00172A27"/>
    <w:rsid w:val="023C7B97"/>
    <w:rsid w:val="04166A81"/>
    <w:rsid w:val="04C410F4"/>
    <w:rsid w:val="052F3AB7"/>
    <w:rsid w:val="06AA22E5"/>
    <w:rsid w:val="09D771D4"/>
    <w:rsid w:val="0B36617C"/>
    <w:rsid w:val="0B603E17"/>
    <w:rsid w:val="0B903351"/>
    <w:rsid w:val="0CD44829"/>
    <w:rsid w:val="0CE949D7"/>
    <w:rsid w:val="10BB314E"/>
    <w:rsid w:val="11672464"/>
    <w:rsid w:val="12853ED2"/>
    <w:rsid w:val="134768DF"/>
    <w:rsid w:val="14224BF0"/>
    <w:rsid w:val="156D127C"/>
    <w:rsid w:val="161B669A"/>
    <w:rsid w:val="176F311A"/>
    <w:rsid w:val="192B21B3"/>
    <w:rsid w:val="19D94CAA"/>
    <w:rsid w:val="19E5114C"/>
    <w:rsid w:val="20C31381"/>
    <w:rsid w:val="241724D8"/>
    <w:rsid w:val="263113E7"/>
    <w:rsid w:val="26FB52ED"/>
    <w:rsid w:val="278C741F"/>
    <w:rsid w:val="298F4026"/>
    <w:rsid w:val="2B206C1F"/>
    <w:rsid w:val="2BE21A2F"/>
    <w:rsid w:val="2D3A16A4"/>
    <w:rsid w:val="2E3507E9"/>
    <w:rsid w:val="2F9E5F1A"/>
    <w:rsid w:val="300C3A87"/>
    <w:rsid w:val="31FB19F3"/>
    <w:rsid w:val="328B74C5"/>
    <w:rsid w:val="333D2DB4"/>
    <w:rsid w:val="34086058"/>
    <w:rsid w:val="360C0D29"/>
    <w:rsid w:val="361719C1"/>
    <w:rsid w:val="36545584"/>
    <w:rsid w:val="37086FD6"/>
    <w:rsid w:val="37512F06"/>
    <w:rsid w:val="397043E6"/>
    <w:rsid w:val="3AF70BD4"/>
    <w:rsid w:val="3B52750D"/>
    <w:rsid w:val="3D320538"/>
    <w:rsid w:val="3E1A1FCA"/>
    <w:rsid w:val="3EE42ED1"/>
    <w:rsid w:val="3F302B6D"/>
    <w:rsid w:val="40B62ABF"/>
    <w:rsid w:val="43D80434"/>
    <w:rsid w:val="47044A64"/>
    <w:rsid w:val="498126DD"/>
    <w:rsid w:val="499910CF"/>
    <w:rsid w:val="4BFA3450"/>
    <w:rsid w:val="4E847B7E"/>
    <w:rsid w:val="4F59011B"/>
    <w:rsid w:val="50CA2BBB"/>
    <w:rsid w:val="520A31DD"/>
    <w:rsid w:val="53714D2C"/>
    <w:rsid w:val="557038BD"/>
    <w:rsid w:val="55F67FAE"/>
    <w:rsid w:val="57752E80"/>
    <w:rsid w:val="57C16B81"/>
    <w:rsid w:val="59E051FD"/>
    <w:rsid w:val="5AFB1A99"/>
    <w:rsid w:val="5B597072"/>
    <w:rsid w:val="5B7D3FF5"/>
    <w:rsid w:val="5CD851F3"/>
    <w:rsid w:val="5DEA21A7"/>
    <w:rsid w:val="5FA21143"/>
    <w:rsid w:val="5FC15772"/>
    <w:rsid w:val="5FC15FA1"/>
    <w:rsid w:val="606D70BF"/>
    <w:rsid w:val="6104037C"/>
    <w:rsid w:val="61853D3F"/>
    <w:rsid w:val="61BC65BC"/>
    <w:rsid w:val="637F7835"/>
    <w:rsid w:val="64047E51"/>
    <w:rsid w:val="65391A6E"/>
    <w:rsid w:val="65D57BE0"/>
    <w:rsid w:val="69B755F9"/>
    <w:rsid w:val="6D4E5FC4"/>
    <w:rsid w:val="6D860727"/>
    <w:rsid w:val="71494FDF"/>
    <w:rsid w:val="72862412"/>
    <w:rsid w:val="732E26DE"/>
    <w:rsid w:val="769B58D2"/>
    <w:rsid w:val="77FB787A"/>
    <w:rsid w:val="78185787"/>
    <w:rsid w:val="793D367B"/>
    <w:rsid w:val="79773031"/>
    <w:rsid w:val="7B9559F0"/>
    <w:rsid w:val="7B965B1F"/>
    <w:rsid w:val="7C6E599F"/>
    <w:rsid w:val="7CCD05F3"/>
    <w:rsid w:val="7CEB202E"/>
    <w:rsid w:val="7D7C5119"/>
    <w:rsid w:val="7DC878B1"/>
    <w:rsid w:val="7E625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Arial Unicode MS"/>
      <w:color w:val="auto"/>
      <w:spacing w:val="0"/>
      <w:w w:val="100"/>
      <w:position w:val="0"/>
      <w:sz w:val="24"/>
      <w:szCs w:val="24"/>
      <w:shd w:val="clear" w:color="auto" w:fill="auto"/>
      <w:lang w:val="en-US" w:eastAsia="en-US" w:bidi="en-US"/>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rFonts w:ascii="华文中宋" w:eastAsia="华文中宋"/>
      <w:bCs/>
      <w:sz w:val="28"/>
    </w:rPr>
  </w:style>
  <w:style w:type="paragraph" w:styleId="3">
    <w:name w:val="Body Text Indent"/>
    <w:basedOn w:val="1"/>
    <w:qFormat/>
    <w:uiPriority w:val="0"/>
    <w:pPr>
      <w:adjustRightInd w:val="0"/>
      <w:snapToGrid w:val="0"/>
      <w:spacing w:line="360" w:lineRule="auto"/>
      <w:ind w:firstLine="560" w:firstLineChars="200"/>
    </w:pPr>
    <w:rPr>
      <w:sz w:val="28"/>
    </w:rPr>
  </w:style>
  <w:style w:type="paragraph" w:styleId="4">
    <w:name w:val="footer"/>
    <w:basedOn w:val="1"/>
    <w:autoRedefine/>
    <w:qFormat/>
    <w:uiPriority w:val="99"/>
    <w:pPr>
      <w:tabs>
        <w:tab w:val="center" w:pos="4153"/>
        <w:tab w:val="right" w:pos="8306"/>
      </w:tabs>
      <w:snapToGrid w:val="0"/>
      <w:jc w:val="left"/>
    </w:pPr>
    <w:rPr>
      <w:sz w:val="18"/>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1"/>
    <w:next w:val="1"/>
    <w:autoRedefine/>
    <w:qFormat/>
    <w:uiPriority w:val="0"/>
    <w:pPr>
      <w:adjustRightInd w:val="0"/>
      <w:snapToGrid w:val="0"/>
      <w:spacing w:after="120" w:line="300" w:lineRule="auto"/>
      <w:ind w:left="420" w:leftChars="200" w:firstLine="420" w:firstLineChars="200"/>
    </w:pPr>
    <w:rPr>
      <w:rFonts w:ascii="仿宋_GB2312" w:eastAsia="仿宋_GB231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autoRedefine/>
    <w:qFormat/>
    <w:uiPriority w:val="0"/>
  </w:style>
  <w:style w:type="character" w:customStyle="1" w:styleId="11">
    <w:name w:val="font01"/>
    <w:basedOn w:val="9"/>
    <w:autoRedefine/>
    <w:qFormat/>
    <w:uiPriority w:val="0"/>
    <w:rPr>
      <w:rFonts w:hint="eastAsia" w:ascii="宋体" w:hAnsi="宋体" w:eastAsia="宋体" w:cs="宋体"/>
      <w:color w:val="000000"/>
      <w:sz w:val="22"/>
      <w:szCs w:val="22"/>
      <w:u w:val="none"/>
    </w:rPr>
  </w:style>
  <w:style w:type="character" w:customStyle="1" w:styleId="12">
    <w:name w:val="font61"/>
    <w:basedOn w:val="9"/>
    <w:autoRedefine/>
    <w:qFormat/>
    <w:uiPriority w:val="0"/>
    <w:rPr>
      <w:rFonts w:hint="eastAsia" w:ascii="宋体" w:hAnsi="宋体" w:eastAsia="宋体" w:cs="宋体"/>
      <w:color w:val="FF0000"/>
      <w:sz w:val="22"/>
      <w:szCs w:val="22"/>
      <w:u w:val="none"/>
    </w:rPr>
  </w:style>
  <w:style w:type="character" w:customStyle="1" w:styleId="13">
    <w:name w:val="font51"/>
    <w:basedOn w:val="9"/>
    <w:autoRedefine/>
    <w:qFormat/>
    <w:uiPriority w:val="0"/>
    <w:rPr>
      <w:rFonts w:hint="eastAsia" w:ascii="宋体" w:hAnsi="宋体" w:eastAsia="宋体" w:cs="宋体"/>
      <w:color w:val="000000"/>
      <w:sz w:val="20"/>
      <w:szCs w:val="20"/>
      <w:u w:val="none"/>
    </w:rPr>
  </w:style>
  <w:style w:type="character" w:customStyle="1" w:styleId="14">
    <w:name w:val="font71"/>
    <w:basedOn w:val="9"/>
    <w:autoRedefine/>
    <w:qFormat/>
    <w:uiPriority w:val="0"/>
    <w:rPr>
      <w:rFonts w:hint="eastAsia" w:ascii="宋体" w:hAnsi="宋体" w:eastAsia="宋体" w:cs="宋体"/>
      <w:color w:val="FF0000"/>
      <w:sz w:val="20"/>
      <w:szCs w:val="20"/>
      <w:u w:val="none"/>
    </w:rPr>
  </w:style>
  <w:style w:type="table" w:customStyle="1" w:styleId="15">
    <w:name w:val="Table Normal"/>
    <w:autoRedefine/>
    <w:unhideWhenUsed/>
    <w:qFormat/>
    <w:uiPriority w:val="0"/>
    <w:tblPr>
      <w:tblCellMar>
        <w:top w:w="0" w:type="dxa"/>
        <w:left w:w="0" w:type="dxa"/>
        <w:bottom w:w="0" w:type="dxa"/>
        <w:right w:w="0" w:type="dxa"/>
      </w:tblCellMar>
    </w:tblPr>
  </w:style>
  <w:style w:type="character" w:customStyle="1" w:styleId="16">
    <w:name w:val="font21"/>
    <w:basedOn w:val="9"/>
    <w:qFormat/>
    <w:uiPriority w:val="0"/>
    <w:rPr>
      <w:rFonts w:hint="eastAsia" w:ascii="宋体" w:hAnsi="宋体" w:eastAsia="宋体" w:cs="宋体"/>
      <w:color w:val="000000"/>
      <w:sz w:val="22"/>
      <w:szCs w:val="22"/>
      <w:u w:val="none"/>
      <w:vertAlign w:val="superscript"/>
    </w:rPr>
  </w:style>
  <w:style w:type="character" w:customStyle="1" w:styleId="17">
    <w:name w:val="font41"/>
    <w:basedOn w:val="9"/>
    <w:qFormat/>
    <w:uiPriority w:val="0"/>
    <w:rPr>
      <w:rFonts w:hint="eastAsia" w:ascii="仿宋_GB2312" w:eastAsia="仿宋_GB2312" w:cs="仿宋_GB2312"/>
      <w:color w:val="000000"/>
      <w:sz w:val="20"/>
      <w:szCs w:val="20"/>
      <w:u w:val="none"/>
    </w:rPr>
  </w:style>
  <w:style w:type="character" w:customStyle="1" w:styleId="18">
    <w:name w:val="font3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2410</Words>
  <Characters>2721</Characters>
  <Lines>0</Lines>
  <Paragraphs>0</Paragraphs>
  <TotalTime>2</TotalTime>
  <ScaleCrop>false</ScaleCrop>
  <LinksUpToDate>false</LinksUpToDate>
  <CharactersWithSpaces>3035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2023-04-28T02:02:00Z</dcterms:created>
  <dc:creator>一路向前</dc:creator>
  <cp:lastModifiedBy>一路向前</cp:lastModifiedBy>
  <cp:lastPrinted>2025-10-10T08:22:00Z</cp:lastPrinted>
  <dcterms:modified xsi:type="dcterms:W3CDTF">2025-10-28T02:53:27Z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76C9A4773B63434B9FC51B57D37D2DB1_11</vt:lpwstr>
  </property>
  <property fmtid="{D5CDD505-2E9C-101B-9397-08002B2CF9AE}" pid="4" name="KSOTemplateDocerSaveRecord">
    <vt:lpwstr>eyJoZGlkIjoiMWQ4M2Y5YjAyZjQ3YzYyMjcwNzQ3ZWNlNTYzNWVkNGEiLCJ1c2VySWQiOiI1MjQxODk4MTQifQ==</vt:lpwstr>
  </property>
</Properties>
</file>