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2F8E">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1B59A284">
      <w:pPr>
        <w:keepNext w:val="0"/>
        <w:keepLines w:val="0"/>
        <w:pageBreakBefore w:val="0"/>
        <w:widowControl w:val="0"/>
        <w:shd w:val="clear" w:color="auto" w:fill="auto"/>
        <w:kinsoku/>
        <w:wordWrap/>
        <w:overflowPunct/>
        <w:topLinePunct w:val="0"/>
        <w:autoSpaceDE/>
        <w:autoSpaceDN/>
        <w:bidi w:val="0"/>
        <w:adjustRightInd/>
        <w:snapToGrid/>
        <w:spacing w:line="574" w:lineRule="exact"/>
        <w:ind w:left="0" w:leftChars="0"/>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B441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AF57568">
      <w:pPr>
        <w:widowControl/>
        <w:ind w:left="0" w:leftChars="0"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w:t>
      </w:r>
      <w:r>
        <w:rPr>
          <w:rFonts w:hint="default" w:ascii="仿宋" w:hAnsi="仿宋" w:eastAsia="仿宋" w:cs="仿宋"/>
          <w:b w:val="0"/>
          <w:bCs w:val="0"/>
          <w:sz w:val="32"/>
          <w:szCs w:val="32"/>
          <w:u w:val="none" w:color="auto"/>
          <w:lang w:val="en-US" w:eastAsia="zh-CN"/>
        </w:rPr>
        <w:t>江油市蜀龙湾旅游发展有限公司江油市2024年农村人居环境整治项目（一标段）</w:t>
      </w:r>
      <w:r>
        <w:rPr>
          <w:rFonts w:hint="eastAsia" w:ascii="仿宋" w:hAnsi="仿宋" w:eastAsia="仿宋" w:cs="仿宋"/>
          <w:b w:val="0"/>
          <w:bCs w:val="0"/>
          <w:sz w:val="32"/>
          <w:szCs w:val="32"/>
          <w:u w:val="none" w:color="auto"/>
          <w:lang w:val="en-US" w:eastAsia="zh-CN"/>
        </w:rPr>
        <w:t>提供工程项目建设及相关质量体系管理要求对施工单位承建范围内的施工质量进行跟踪检测服务</w:t>
      </w:r>
      <w:r>
        <w:rPr>
          <w:rFonts w:hint="eastAsia" w:ascii="仿宋" w:hAnsi="仿宋" w:eastAsia="仿宋" w:cs="仿宋"/>
          <w:b w:val="0"/>
          <w:bCs w:val="0"/>
          <w:sz w:val="32"/>
          <w:szCs w:val="32"/>
          <w:u w:val="none" w:color="auto"/>
          <w:lang w:eastAsia="zh-CN"/>
        </w:rPr>
        <w:t>。</w:t>
      </w:r>
    </w:p>
    <w:p w14:paraId="0A1C787E">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8EEABD2">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atLeast"/>
        <w:ind w:right="0" w:rightChars="0" w:firstLine="56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drawing>
          <wp:anchor distT="0" distB="0" distL="114300" distR="114300" simplePos="0" relativeHeight="251660288" behindDoc="1" locked="0" layoutInCell="1" allowOverlap="1">
            <wp:simplePos x="0" y="0"/>
            <wp:positionH relativeFrom="column">
              <wp:posOffset>-254000</wp:posOffset>
            </wp:positionH>
            <wp:positionV relativeFrom="paragraph">
              <wp:posOffset>431800</wp:posOffset>
            </wp:positionV>
            <wp:extent cx="5248275" cy="5006340"/>
            <wp:effectExtent l="0" t="0" r="9525" b="3810"/>
            <wp:wrapTight wrapText="bothSides">
              <wp:wrapPolygon>
                <wp:start x="0" y="0"/>
                <wp:lineTo x="0" y="21534"/>
                <wp:lineTo x="21561" y="21534"/>
                <wp:lineTo x="21561"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248275" cy="5006340"/>
                    </a:xfrm>
                    <a:prstGeom prst="rect">
                      <a:avLst/>
                    </a:prstGeom>
                    <a:noFill/>
                    <a:ln>
                      <a:noFill/>
                    </a:ln>
                  </pic:spPr>
                </pic:pic>
              </a:graphicData>
            </a:graphic>
          </wp:anchor>
        </w:drawing>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最高限价：人民币330000元。</w:t>
      </w:r>
    </w:p>
    <w:p w14:paraId="67083A7D">
      <w:pPr>
        <w:pStyle w:val="3"/>
        <w:numPr>
          <w:ilvl w:val="0"/>
          <w:numId w:val="0"/>
        </w:numPr>
        <w:ind w:leftChars="100" w:right="0" w:rightChars="0"/>
        <w:rPr>
          <w:rFonts w:hint="eastAsia"/>
          <w:lang w:val="en-US" w:eastAsia="zh-CN"/>
        </w:rPr>
      </w:pPr>
    </w:p>
    <w:p w14:paraId="024AA885">
      <w:pPr>
        <w:pStyle w:val="3"/>
        <w:numPr>
          <w:ilvl w:val="0"/>
          <w:numId w:val="0"/>
        </w:numPr>
        <w:ind w:right="0" w:rightChars="0"/>
        <w:rPr>
          <w:rFonts w:hint="eastAsia"/>
          <w:lang w:val="en-US" w:eastAsia="zh-CN"/>
        </w:rPr>
      </w:pPr>
    </w:p>
    <w:p w14:paraId="58511EAA">
      <w:pPr>
        <w:pStyle w:val="3"/>
        <w:numPr>
          <w:ilvl w:val="0"/>
          <w:numId w:val="0"/>
        </w:numPr>
        <w:ind w:leftChars="100" w:right="0" w:rightChars="0"/>
        <w:rPr>
          <w:rFonts w:hint="eastAsia"/>
          <w:lang w:val="en-US" w:eastAsia="zh-CN"/>
        </w:rPr>
      </w:pPr>
    </w:p>
    <w:p w14:paraId="364BD683">
      <w:pPr>
        <w:pStyle w:val="3"/>
        <w:numPr>
          <w:ilvl w:val="0"/>
          <w:numId w:val="0"/>
        </w:numPr>
        <w:ind w:leftChars="100" w:right="0" w:rightChars="0"/>
        <w:rPr>
          <w:rFonts w:hint="eastAsia"/>
          <w:lang w:val="en-US" w:eastAsia="zh-CN"/>
        </w:rPr>
      </w:pPr>
    </w:p>
    <w:p w14:paraId="371DD496">
      <w:pPr>
        <w:pStyle w:val="3"/>
        <w:numPr>
          <w:ilvl w:val="0"/>
          <w:numId w:val="0"/>
        </w:numPr>
        <w:ind w:leftChars="100" w:right="0" w:rightChars="0"/>
        <w:rPr>
          <w:rFonts w:hint="eastAsia"/>
          <w:lang w:val="en-US" w:eastAsia="zh-CN"/>
        </w:rPr>
      </w:pPr>
    </w:p>
    <w:p w14:paraId="1DF146BD">
      <w:pPr>
        <w:pStyle w:val="3"/>
        <w:numPr>
          <w:ilvl w:val="0"/>
          <w:numId w:val="0"/>
        </w:numPr>
        <w:ind w:leftChars="100" w:right="0" w:rightChars="0"/>
        <w:rPr>
          <w:rFonts w:hint="eastAsia"/>
          <w:lang w:val="en-US" w:eastAsia="zh-CN"/>
        </w:rPr>
      </w:pPr>
    </w:p>
    <w:p w14:paraId="5667A414">
      <w:pPr>
        <w:pStyle w:val="3"/>
        <w:numPr>
          <w:ilvl w:val="0"/>
          <w:numId w:val="0"/>
        </w:numPr>
        <w:ind w:leftChars="100" w:right="0" w:rightChars="0"/>
        <w:rPr>
          <w:rFonts w:hint="eastAsia"/>
          <w:lang w:val="en-US" w:eastAsia="zh-CN"/>
        </w:rPr>
      </w:pPr>
    </w:p>
    <w:p w14:paraId="23D15CD9">
      <w:pPr>
        <w:pStyle w:val="3"/>
        <w:numPr>
          <w:ilvl w:val="0"/>
          <w:numId w:val="0"/>
        </w:numPr>
        <w:ind w:leftChars="100" w:right="0" w:rightChars="0"/>
        <w:rPr>
          <w:rFonts w:hint="eastAsia"/>
          <w:lang w:val="en-US" w:eastAsia="zh-CN"/>
        </w:rPr>
      </w:pPr>
    </w:p>
    <w:p w14:paraId="58AA80CB">
      <w:pPr>
        <w:pStyle w:val="3"/>
        <w:numPr>
          <w:ilvl w:val="0"/>
          <w:numId w:val="0"/>
        </w:numPr>
        <w:ind w:leftChars="100" w:right="0" w:rightChars="0"/>
        <w:rPr>
          <w:rFonts w:hint="eastAsia"/>
          <w:lang w:val="en-US" w:eastAsia="zh-CN"/>
        </w:rPr>
      </w:pPr>
    </w:p>
    <w:p w14:paraId="7BBF0FE2">
      <w:pPr>
        <w:pStyle w:val="3"/>
        <w:numPr>
          <w:ilvl w:val="0"/>
          <w:numId w:val="0"/>
        </w:numPr>
        <w:ind w:leftChars="100" w:right="0" w:rightChars="0"/>
        <w:rPr>
          <w:rFonts w:hint="eastAsia"/>
          <w:lang w:val="en-US" w:eastAsia="zh-CN"/>
        </w:rPr>
      </w:pPr>
    </w:p>
    <w:p w14:paraId="40C80F3D">
      <w:pPr>
        <w:pStyle w:val="3"/>
        <w:numPr>
          <w:ilvl w:val="0"/>
          <w:numId w:val="0"/>
        </w:numPr>
        <w:ind w:leftChars="100" w:right="0" w:rightChars="0"/>
        <w:rPr>
          <w:rFonts w:hint="eastAsia"/>
          <w:lang w:val="en-US" w:eastAsia="zh-CN"/>
        </w:rPr>
      </w:pPr>
    </w:p>
    <w:p w14:paraId="05882AEA">
      <w:pPr>
        <w:pStyle w:val="3"/>
        <w:numPr>
          <w:ilvl w:val="0"/>
          <w:numId w:val="0"/>
        </w:numPr>
        <w:ind w:leftChars="100" w:right="0" w:rightChars="0"/>
        <w:rPr>
          <w:rFonts w:hint="eastAsia"/>
          <w:lang w:val="en-US" w:eastAsia="zh-CN"/>
        </w:rPr>
      </w:pPr>
    </w:p>
    <w:p w14:paraId="24F57C44">
      <w:pPr>
        <w:pStyle w:val="3"/>
        <w:numPr>
          <w:ilvl w:val="0"/>
          <w:numId w:val="0"/>
        </w:numPr>
        <w:ind w:leftChars="100" w:right="0" w:rightChars="0"/>
        <w:rPr>
          <w:rFonts w:hint="eastAsia"/>
          <w:lang w:val="en-US" w:eastAsia="zh-CN"/>
        </w:rPr>
      </w:pPr>
    </w:p>
    <w:p w14:paraId="14162880">
      <w:pPr>
        <w:pStyle w:val="3"/>
        <w:numPr>
          <w:ilvl w:val="0"/>
          <w:numId w:val="0"/>
        </w:numPr>
        <w:ind w:leftChars="100" w:right="0" w:rightChars="0"/>
        <w:rPr>
          <w:rFonts w:hint="eastAsia"/>
          <w:lang w:val="en-US" w:eastAsia="zh-CN"/>
        </w:rPr>
      </w:pPr>
    </w:p>
    <w:p w14:paraId="7223892F">
      <w:pPr>
        <w:pStyle w:val="3"/>
        <w:numPr>
          <w:ilvl w:val="0"/>
          <w:numId w:val="0"/>
        </w:numPr>
        <w:ind w:leftChars="100" w:right="0" w:rightChars="0"/>
        <w:rPr>
          <w:rFonts w:hint="eastAsia"/>
          <w:lang w:val="en-US" w:eastAsia="zh-CN"/>
        </w:rPr>
      </w:pPr>
    </w:p>
    <w:p w14:paraId="7738C368">
      <w:pPr>
        <w:pStyle w:val="3"/>
        <w:numPr>
          <w:ilvl w:val="0"/>
          <w:numId w:val="0"/>
        </w:numPr>
        <w:ind w:leftChars="100" w:right="0" w:rightChars="0"/>
        <w:rPr>
          <w:rFonts w:hint="eastAsia"/>
          <w:lang w:val="en-US" w:eastAsia="zh-CN"/>
        </w:rPr>
      </w:pPr>
    </w:p>
    <w:p w14:paraId="2106EF37">
      <w:pPr>
        <w:pStyle w:val="3"/>
        <w:numPr>
          <w:ilvl w:val="0"/>
          <w:numId w:val="0"/>
        </w:numPr>
        <w:ind w:leftChars="100" w:right="0" w:rightChars="0"/>
        <w:rPr>
          <w:rFonts w:hint="eastAsia"/>
          <w:lang w:val="en-US" w:eastAsia="zh-CN"/>
        </w:rPr>
      </w:pPr>
    </w:p>
    <w:p w14:paraId="6D47BCA2">
      <w:pPr>
        <w:pStyle w:val="3"/>
        <w:numPr>
          <w:ilvl w:val="0"/>
          <w:numId w:val="0"/>
        </w:numPr>
        <w:ind w:leftChars="100" w:right="0" w:rightChars="0"/>
        <w:rPr>
          <w:rFonts w:hint="eastAsia"/>
          <w:lang w:val="en-US" w:eastAsia="zh-CN"/>
        </w:rPr>
      </w:pPr>
    </w:p>
    <w:p w14:paraId="7D355E5F">
      <w:pPr>
        <w:pStyle w:val="3"/>
        <w:numPr>
          <w:ilvl w:val="0"/>
          <w:numId w:val="0"/>
        </w:numPr>
        <w:ind w:leftChars="100" w:right="0" w:rightChars="0"/>
        <w:rPr>
          <w:rFonts w:hint="eastAsia"/>
          <w:lang w:val="en-US" w:eastAsia="zh-CN"/>
        </w:rPr>
      </w:pPr>
    </w:p>
    <w:p w14:paraId="565E1FBF">
      <w:pPr>
        <w:pStyle w:val="3"/>
        <w:numPr>
          <w:ilvl w:val="0"/>
          <w:numId w:val="0"/>
        </w:numPr>
        <w:ind w:leftChars="100" w:right="0" w:rightChars="0"/>
        <w:rPr>
          <w:rFonts w:hint="eastAsia"/>
          <w:lang w:val="en-US" w:eastAsia="zh-CN"/>
        </w:rPr>
      </w:pPr>
    </w:p>
    <w:p w14:paraId="7A66D7A5">
      <w:pPr>
        <w:pStyle w:val="3"/>
        <w:numPr>
          <w:ilvl w:val="0"/>
          <w:numId w:val="0"/>
        </w:numPr>
        <w:ind w:leftChars="100" w:right="0" w:rightChars="0"/>
        <w:rPr>
          <w:rFonts w:hint="eastAsia"/>
          <w:lang w:val="en-US" w:eastAsia="zh-CN"/>
        </w:rPr>
      </w:pPr>
    </w:p>
    <w:p w14:paraId="7F048607">
      <w:pPr>
        <w:pStyle w:val="3"/>
        <w:numPr>
          <w:ilvl w:val="0"/>
          <w:numId w:val="0"/>
        </w:numPr>
        <w:ind w:leftChars="100" w:right="0" w:rightChars="0"/>
        <w:rPr>
          <w:rFonts w:hint="eastAsia"/>
          <w:lang w:val="en-US" w:eastAsia="zh-CN"/>
        </w:rPr>
      </w:pPr>
    </w:p>
    <w:p w14:paraId="3E322506">
      <w:pPr>
        <w:pStyle w:val="3"/>
        <w:numPr>
          <w:ilvl w:val="0"/>
          <w:numId w:val="0"/>
        </w:numPr>
        <w:ind w:leftChars="100" w:right="0" w:rightChars="0"/>
        <w:rPr>
          <w:rFonts w:hint="eastAsia"/>
          <w:lang w:val="en-US" w:eastAsia="zh-CN"/>
        </w:rPr>
      </w:pPr>
    </w:p>
    <w:p w14:paraId="77758D17">
      <w:pPr>
        <w:pStyle w:val="3"/>
        <w:numPr>
          <w:ilvl w:val="0"/>
          <w:numId w:val="0"/>
        </w:numPr>
        <w:ind w:leftChars="100" w:right="0" w:rightChars="0"/>
        <w:rPr>
          <w:rFonts w:hint="eastAsia"/>
          <w:lang w:val="en-US" w:eastAsia="zh-CN"/>
        </w:rPr>
      </w:pPr>
    </w:p>
    <w:p w14:paraId="0E99B466">
      <w:pPr>
        <w:pStyle w:val="3"/>
        <w:numPr>
          <w:ilvl w:val="0"/>
          <w:numId w:val="0"/>
        </w:numPr>
        <w:ind w:leftChars="100" w:right="0" w:rightChars="0"/>
        <w:rPr>
          <w:rFonts w:hint="eastAsia"/>
          <w:lang w:val="en-US" w:eastAsia="zh-CN"/>
        </w:rPr>
      </w:pPr>
    </w:p>
    <w:p w14:paraId="54D592C3">
      <w:pPr>
        <w:pStyle w:val="3"/>
        <w:numPr>
          <w:ilvl w:val="0"/>
          <w:numId w:val="0"/>
        </w:numPr>
        <w:ind w:leftChars="100" w:right="0" w:rightChars="0"/>
        <w:rPr>
          <w:rFonts w:hint="eastAsia"/>
          <w:lang w:val="en-US" w:eastAsia="zh-CN"/>
        </w:rPr>
      </w:pPr>
    </w:p>
    <w:p w14:paraId="4E8B8418">
      <w:pPr>
        <w:pStyle w:val="3"/>
        <w:numPr>
          <w:ilvl w:val="0"/>
          <w:numId w:val="0"/>
        </w:numPr>
        <w:ind w:leftChars="100" w:right="0" w:rightChars="0"/>
        <w:rPr>
          <w:rFonts w:hint="eastAsia"/>
          <w:lang w:val="en-US" w:eastAsia="zh-CN"/>
        </w:rPr>
      </w:pPr>
      <w:r>
        <w:drawing>
          <wp:inline distT="0" distB="0" distL="114300" distR="114300">
            <wp:extent cx="5048250" cy="72390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048250" cy="7239000"/>
                    </a:xfrm>
                    <a:prstGeom prst="rect">
                      <a:avLst/>
                    </a:prstGeom>
                    <a:noFill/>
                    <a:ln>
                      <a:noFill/>
                    </a:ln>
                  </pic:spPr>
                </pic:pic>
              </a:graphicData>
            </a:graphic>
          </wp:inline>
        </w:drawing>
      </w:r>
    </w:p>
    <w:p w14:paraId="76430CAC">
      <w:pPr>
        <w:pStyle w:val="3"/>
        <w:numPr>
          <w:ilvl w:val="0"/>
          <w:numId w:val="0"/>
        </w:numPr>
        <w:ind w:leftChars="100" w:right="0" w:rightChars="0"/>
        <w:rPr>
          <w:rFonts w:hint="eastAsia"/>
          <w:lang w:val="en-US" w:eastAsia="zh-CN"/>
        </w:rPr>
      </w:pPr>
    </w:p>
    <w:p w14:paraId="1CF4D47A">
      <w:pPr>
        <w:pStyle w:val="3"/>
        <w:numPr>
          <w:ilvl w:val="0"/>
          <w:numId w:val="0"/>
        </w:numPr>
        <w:ind w:leftChars="100" w:right="0" w:rightChars="0"/>
        <w:rPr>
          <w:rFonts w:hint="eastAsia"/>
          <w:lang w:val="en-US" w:eastAsia="zh-CN"/>
        </w:rPr>
      </w:pPr>
    </w:p>
    <w:p w14:paraId="52439137">
      <w:pPr>
        <w:pStyle w:val="3"/>
        <w:numPr>
          <w:ilvl w:val="0"/>
          <w:numId w:val="0"/>
        </w:numPr>
        <w:ind w:leftChars="100" w:right="0" w:rightChars="0"/>
        <w:rPr>
          <w:rFonts w:hint="eastAsia"/>
          <w:lang w:val="en-US" w:eastAsia="zh-CN"/>
        </w:rPr>
      </w:pPr>
    </w:p>
    <w:p w14:paraId="0B29BAB9">
      <w:pPr>
        <w:pStyle w:val="3"/>
        <w:numPr>
          <w:ilvl w:val="0"/>
          <w:numId w:val="0"/>
        </w:numPr>
        <w:ind w:leftChars="100" w:right="0" w:rightChars="0"/>
        <w:rPr>
          <w:rFonts w:hint="eastAsia"/>
          <w:lang w:val="en-US" w:eastAsia="zh-CN"/>
        </w:rPr>
      </w:pPr>
    </w:p>
    <w:p w14:paraId="6BACF65C">
      <w:pPr>
        <w:pStyle w:val="3"/>
        <w:numPr>
          <w:ilvl w:val="0"/>
          <w:numId w:val="0"/>
        </w:numPr>
        <w:ind w:leftChars="100" w:right="0" w:rightChars="0"/>
        <w:rPr>
          <w:rFonts w:hint="eastAsia"/>
          <w:lang w:val="en-US" w:eastAsia="zh-CN"/>
        </w:rPr>
      </w:pPr>
    </w:p>
    <w:p w14:paraId="5BFC5812">
      <w:pPr>
        <w:pStyle w:val="3"/>
        <w:numPr>
          <w:ilvl w:val="0"/>
          <w:numId w:val="0"/>
        </w:numPr>
        <w:ind w:right="0" w:rightChars="0"/>
        <w:rPr>
          <w:rFonts w:hint="eastAsia"/>
          <w:lang w:val="en-US" w:eastAsia="zh-CN"/>
        </w:rPr>
      </w:pPr>
      <w:bookmarkStart w:id="0" w:name="_GoBack"/>
      <w:bookmarkEnd w:id="0"/>
    </w:p>
    <w:p w14:paraId="17C0D5A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61101F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、报价需包含人员劳务费、差旅费、装订费、后续服务费、税金等费用；</w:t>
      </w:r>
    </w:p>
    <w:p w14:paraId="701C003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0022D085">
      <w:pPr>
        <w:pStyle w:val="6"/>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30E0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741F72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1DEA7655">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13C3CDE">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384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5451CC3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6877C40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7FFDD31">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江油市蜀龙湾旅游发展有限公司</w:t>
            </w:r>
          </w:p>
        </w:tc>
      </w:tr>
      <w:tr w14:paraId="4DAB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6A66C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13B9AF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6EE69062">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江油市厚坝镇养马峡景区</w:t>
            </w:r>
          </w:p>
        </w:tc>
      </w:tr>
      <w:tr w14:paraId="150F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20DFE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3B6C0DC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83326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541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2DB2E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765CFA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1E275DD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2FAA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765D5AE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094C61C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56252D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rPr>
              <w:t>严格按国家现行相关</w:t>
            </w:r>
            <w:r>
              <w:rPr>
                <w:rFonts w:hint="eastAsia" w:ascii="仿宋_GB2312" w:hAnsi="仿宋_GB2312" w:eastAsia="仿宋_GB2312" w:cs="仿宋_GB2312"/>
                <w:kern w:val="0"/>
                <w:sz w:val="32"/>
                <w:szCs w:val="32"/>
                <w:lang w:val="en-US" w:eastAsia="zh-CN"/>
              </w:rPr>
              <w:t>行业</w:t>
            </w:r>
            <w:r>
              <w:rPr>
                <w:rFonts w:hint="default" w:ascii="仿宋_GB2312" w:hAnsi="仿宋_GB2312" w:eastAsia="仿宋_GB2312" w:cs="仿宋_GB2312"/>
                <w:kern w:val="0"/>
                <w:sz w:val="32"/>
                <w:szCs w:val="32"/>
                <w:lang w:val="en-US"/>
              </w:rPr>
              <w:t>规范、规定和四川省相关规定标准执行</w:t>
            </w:r>
          </w:p>
        </w:tc>
      </w:tr>
      <w:tr w14:paraId="655A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6CECFF3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5342B8B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6F0A4E9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249C1301">
      <w:pPr>
        <w:rPr>
          <w:rFonts w:hint="default"/>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47120-5722-4F19-9000-EBD53CE49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FEECDD79-5E7F-4001-B33E-50F5E3C4475A}"/>
  </w:font>
  <w:font w:name="仿宋">
    <w:panose1 w:val="02010609060101010101"/>
    <w:charset w:val="86"/>
    <w:family w:val="auto"/>
    <w:pitch w:val="default"/>
    <w:sig w:usb0="800002BF" w:usb1="38CF7CFA" w:usb2="00000016" w:usb3="00000000" w:csb0="00040001" w:csb1="00000000"/>
    <w:embedRegular r:id="rId3" w:fontKey="{1B645064-B035-4B44-9103-81DCA22148E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0791C60A"/>
    <w:multiLevelType w:val="singleLevel"/>
    <w:tmpl w:val="0791C6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147778C"/>
    <w:rsid w:val="023C7B97"/>
    <w:rsid w:val="04166A81"/>
    <w:rsid w:val="04B42D89"/>
    <w:rsid w:val="052F3AB7"/>
    <w:rsid w:val="06AA22E5"/>
    <w:rsid w:val="09D771D4"/>
    <w:rsid w:val="0ACB417A"/>
    <w:rsid w:val="0B603E17"/>
    <w:rsid w:val="0CE949D7"/>
    <w:rsid w:val="11672464"/>
    <w:rsid w:val="12853ED2"/>
    <w:rsid w:val="134768DF"/>
    <w:rsid w:val="14224BF0"/>
    <w:rsid w:val="161B669A"/>
    <w:rsid w:val="163C241A"/>
    <w:rsid w:val="176F311A"/>
    <w:rsid w:val="181B5077"/>
    <w:rsid w:val="192B21B3"/>
    <w:rsid w:val="1987566D"/>
    <w:rsid w:val="19D94CAA"/>
    <w:rsid w:val="19E5114C"/>
    <w:rsid w:val="20C31381"/>
    <w:rsid w:val="20EF7C63"/>
    <w:rsid w:val="241724D8"/>
    <w:rsid w:val="24666283"/>
    <w:rsid w:val="263113E7"/>
    <w:rsid w:val="26FB52ED"/>
    <w:rsid w:val="278C741F"/>
    <w:rsid w:val="2B206C1F"/>
    <w:rsid w:val="2BE21A2F"/>
    <w:rsid w:val="2C0B0055"/>
    <w:rsid w:val="300C3A87"/>
    <w:rsid w:val="31FB19F3"/>
    <w:rsid w:val="328B74C5"/>
    <w:rsid w:val="34086058"/>
    <w:rsid w:val="34C45DC1"/>
    <w:rsid w:val="360C0D29"/>
    <w:rsid w:val="361719C1"/>
    <w:rsid w:val="36545584"/>
    <w:rsid w:val="37512F06"/>
    <w:rsid w:val="3AF70BD4"/>
    <w:rsid w:val="3B52750D"/>
    <w:rsid w:val="3D320538"/>
    <w:rsid w:val="3E1A1FCA"/>
    <w:rsid w:val="3EE42ED1"/>
    <w:rsid w:val="40B62ABF"/>
    <w:rsid w:val="42AB250B"/>
    <w:rsid w:val="430B6D41"/>
    <w:rsid w:val="43D80434"/>
    <w:rsid w:val="47044A64"/>
    <w:rsid w:val="498126DD"/>
    <w:rsid w:val="499910CF"/>
    <w:rsid w:val="4B207865"/>
    <w:rsid w:val="4BFA3450"/>
    <w:rsid w:val="4E847B7E"/>
    <w:rsid w:val="4F59011B"/>
    <w:rsid w:val="50CA2BBB"/>
    <w:rsid w:val="520A31DD"/>
    <w:rsid w:val="53714D2C"/>
    <w:rsid w:val="557038BD"/>
    <w:rsid w:val="55F67FAE"/>
    <w:rsid w:val="57752E80"/>
    <w:rsid w:val="57C16B81"/>
    <w:rsid w:val="59E051FD"/>
    <w:rsid w:val="5B597072"/>
    <w:rsid w:val="5CD851F3"/>
    <w:rsid w:val="5DEA21A7"/>
    <w:rsid w:val="5FA21143"/>
    <w:rsid w:val="5FC15772"/>
    <w:rsid w:val="5FC15FA1"/>
    <w:rsid w:val="606D70BF"/>
    <w:rsid w:val="6104037C"/>
    <w:rsid w:val="61853D3F"/>
    <w:rsid w:val="637F7835"/>
    <w:rsid w:val="64047E51"/>
    <w:rsid w:val="64E9765C"/>
    <w:rsid w:val="65391A6E"/>
    <w:rsid w:val="65D57BE0"/>
    <w:rsid w:val="68F40C1D"/>
    <w:rsid w:val="69B755F9"/>
    <w:rsid w:val="6D4E5FC4"/>
    <w:rsid w:val="6D860727"/>
    <w:rsid w:val="6F643868"/>
    <w:rsid w:val="70F01D72"/>
    <w:rsid w:val="71494FDF"/>
    <w:rsid w:val="72862412"/>
    <w:rsid w:val="732E26DE"/>
    <w:rsid w:val="73E27014"/>
    <w:rsid w:val="769B58D2"/>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华文中宋" w:eastAsia="华文中宋"/>
      <w:bCs/>
      <w:sz w:val="28"/>
    </w:rPr>
  </w:style>
  <w:style w:type="paragraph" w:styleId="3">
    <w:name w:val="Body Text First Indent"/>
    <w:basedOn w:val="1"/>
    <w:qFormat/>
    <w:uiPriority w:val="0"/>
    <w:pPr>
      <w:ind w:firstLine="420" w:firstLineChars="100"/>
    </w:pPr>
    <w:rPr>
      <w:sz w:val="18"/>
      <w:szCs w:val="1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Words>
  <Characters>299</Characters>
  <Lines>0</Lines>
  <Paragraphs>0</Paragraphs>
  <TotalTime>3</TotalTime>
  <ScaleCrop>false</ScaleCrop>
  <LinksUpToDate>false</LinksUpToDate>
  <CharactersWithSpaces>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2025-07-25T08:58:00Z</cp:lastPrinted>
  <dcterms:modified xsi:type="dcterms:W3CDTF">2025-11-26T07:04:18Z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