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9FCC6">
      <w:pPr>
        <w:keepNext w:val="0"/>
        <w:keepLines w:val="0"/>
        <w:pageBreakBefore w:val="0"/>
        <w:widowControl w:val="0"/>
        <w:shd w:val="clear" w:color="auto" w:fill="auto"/>
        <w:kinsoku/>
        <w:wordWrap/>
        <w:overflowPunct/>
        <w:topLinePunct w:val="0"/>
        <w:autoSpaceDE/>
        <w:autoSpaceDN/>
        <w:bidi w:val="0"/>
        <w:adjustRightInd/>
        <w:snapToGrid/>
        <w:spacing w:line="574" w:lineRule="exact"/>
        <w:textAlignment w:val="auto"/>
        <w:rPr>
          <w:rFonts w:hint="default" w:ascii="仿宋" w:hAnsi="仿宋" w:eastAsia="仿宋" w:cs="仿宋"/>
          <w:b w:val="0"/>
          <w:bCs w:val="0"/>
          <w:color w:val="auto"/>
          <w:sz w:val="32"/>
          <w:szCs w:val="32"/>
          <w:u w:val="none" w:color="auto"/>
          <w:lang w:val="en-US" w:eastAsia="zh-CN"/>
        </w:rPr>
      </w:pPr>
      <w:r>
        <w:rPr>
          <w:rFonts w:hint="eastAsia" w:ascii="仿宋" w:hAnsi="仿宋" w:eastAsia="仿宋" w:cs="仿宋"/>
          <w:b w:val="0"/>
          <w:bCs w:val="0"/>
          <w:color w:val="auto"/>
          <w:sz w:val="32"/>
          <w:szCs w:val="32"/>
          <w:u w:val="none" w:color="auto"/>
          <w:lang w:val="en-US" w:eastAsia="zh-CN"/>
        </w:rPr>
        <w:t>附件1：</w:t>
      </w:r>
    </w:p>
    <w:p w14:paraId="7566416E">
      <w:pPr>
        <w:keepNext w:val="0"/>
        <w:keepLines w:val="0"/>
        <w:pageBreakBefore w:val="0"/>
        <w:widowControl w:val="0"/>
        <w:shd w:val="clear" w:color="auto" w:fill="auto"/>
        <w:kinsoku/>
        <w:wordWrap/>
        <w:overflowPunct/>
        <w:topLinePunct w:val="0"/>
        <w:autoSpaceDE/>
        <w:autoSpaceDN/>
        <w:bidi w:val="0"/>
        <w:adjustRightInd/>
        <w:snapToGrid/>
        <w:spacing w:line="576" w:lineRule="exact"/>
        <w:jc w:val="center"/>
        <w:textAlignment w:val="auto"/>
        <w:rPr>
          <w:rFonts w:hint="eastAsia" w:ascii="仿宋" w:hAnsi="仿宋" w:eastAsia="仿宋" w:cs="仿宋"/>
          <w:b w:val="0"/>
          <w:bCs w:val="0"/>
          <w:sz w:val="32"/>
          <w:szCs w:val="32"/>
          <w:u w:val="none" w:color="auto"/>
        </w:rPr>
      </w:pPr>
      <w:r>
        <w:rPr>
          <w:rFonts w:hint="eastAsia" w:ascii="仿宋" w:hAnsi="仿宋" w:eastAsia="仿宋" w:cs="仿宋"/>
          <w:b w:val="0"/>
          <w:bCs w:val="0"/>
          <w:color w:val="auto"/>
          <w:sz w:val="44"/>
          <w:szCs w:val="44"/>
          <w:u w:val="none" w:color="auto"/>
          <w:lang w:val="en-US" w:eastAsia="zh-CN"/>
        </w:rPr>
        <w:t>招标须知</w:t>
      </w:r>
    </w:p>
    <w:p w14:paraId="5B3BAA16">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right="0" w:rightChars="0" w:firstLine="640" w:firstLineChars="200"/>
        <w:textAlignment w:val="auto"/>
        <w:rPr>
          <w:rFonts w:hint="eastAsia" w:ascii="仿宋" w:hAnsi="仿宋" w:eastAsia="仿宋" w:cs="仿宋"/>
          <w:b w:val="0"/>
          <w:bCs w:val="0"/>
          <w:sz w:val="32"/>
          <w:szCs w:val="32"/>
          <w:u w:val="none" w:color="auto"/>
          <w:lang w:eastAsia="zh-CN"/>
        </w:rPr>
      </w:pPr>
      <w:r>
        <w:rPr>
          <w:rFonts w:hint="eastAsia" w:ascii="黑体" w:hAnsi="黑体" w:eastAsia="黑体" w:cs="黑体"/>
          <w:b w:val="0"/>
          <w:bCs w:val="0"/>
          <w:sz w:val="32"/>
          <w:szCs w:val="32"/>
          <w:u w:val="none" w:color="auto"/>
          <w:lang w:val="en-US" w:eastAsia="zh-CN"/>
        </w:rPr>
        <w:t>一、</w:t>
      </w:r>
      <w:r>
        <w:rPr>
          <w:rFonts w:hint="eastAsia" w:ascii="黑体" w:hAnsi="黑体" w:eastAsia="黑体" w:cs="黑体"/>
          <w:b w:val="0"/>
          <w:bCs w:val="0"/>
          <w:sz w:val="32"/>
          <w:szCs w:val="32"/>
          <w:u w:val="none" w:color="auto"/>
        </w:rPr>
        <w:t>项目概述</w:t>
      </w:r>
      <w:r>
        <w:rPr>
          <w:rFonts w:hint="eastAsia" w:ascii="仿宋" w:hAnsi="仿宋" w:eastAsia="仿宋" w:cs="仿宋"/>
          <w:b w:val="0"/>
          <w:bCs w:val="0"/>
          <w:sz w:val="32"/>
          <w:szCs w:val="32"/>
          <w:u w:val="none" w:color="auto"/>
          <w:lang w:eastAsia="zh-CN"/>
        </w:rPr>
        <w:t>：</w:t>
      </w:r>
    </w:p>
    <w:p w14:paraId="6EBE3831">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center"/>
        <w:rPr>
          <w:rFonts w:hint="eastAsia" w:ascii="仿宋" w:hAnsi="仿宋" w:eastAsia="仿宋" w:cs="仿宋"/>
          <w:b w:val="0"/>
          <w:bCs w:val="0"/>
          <w:sz w:val="32"/>
          <w:szCs w:val="32"/>
          <w:u w:val="none" w:color="auto"/>
          <w:lang w:val="en-US" w:eastAsia="zh-CN"/>
        </w:rPr>
      </w:pPr>
      <w:r>
        <w:rPr>
          <w:rFonts w:hint="eastAsia" w:ascii="仿宋" w:hAnsi="仿宋" w:eastAsia="仿宋" w:cs="仿宋"/>
          <w:b w:val="0"/>
          <w:bCs w:val="0"/>
          <w:sz w:val="32"/>
          <w:szCs w:val="32"/>
          <w:u w:val="none" w:color="auto"/>
          <w:lang w:val="en-US" w:eastAsia="zh-CN"/>
        </w:rPr>
        <w:t>为江油博飞文化旅游开发集团有限公司提供明月水庄二、三楼（建设面积约600平方米）改建服务</w:t>
      </w:r>
      <w:r>
        <w:rPr>
          <w:rFonts w:hint="eastAsia" w:ascii="仿宋" w:hAnsi="仿宋" w:eastAsia="仿宋" w:cs="仿宋"/>
          <w:b w:val="0"/>
          <w:bCs w:val="0"/>
          <w:sz w:val="32"/>
          <w:szCs w:val="32"/>
          <w:u w:val="none" w:color="auto"/>
          <w:lang w:eastAsia="zh-CN"/>
        </w:rPr>
        <w:t>。</w:t>
      </w:r>
    </w:p>
    <w:p w14:paraId="1F8B20E8">
      <w:pPr>
        <w:keepNext w:val="0"/>
        <w:keepLines w:val="0"/>
        <w:pageBreakBefore w:val="0"/>
        <w:widowControl w:val="0"/>
        <w:numPr>
          <w:ilvl w:val="0"/>
          <w:numId w:val="1"/>
        </w:numPr>
        <w:shd w:val="clear" w:color="auto" w:fill="auto"/>
        <w:kinsoku/>
        <w:wordWrap/>
        <w:overflowPunct/>
        <w:topLinePunct w:val="0"/>
        <w:autoSpaceDE/>
        <w:autoSpaceDN/>
        <w:bidi w:val="0"/>
        <w:adjustRightInd/>
        <w:snapToGrid/>
        <w:spacing w:line="576" w:lineRule="exact"/>
        <w:ind w:right="0" w:rightChars="0" w:firstLine="640" w:firstLineChars="200"/>
        <w:textAlignment w:val="auto"/>
        <w:rPr>
          <w:rFonts w:hint="eastAsia" w:ascii="黑体" w:hAnsi="黑体" w:eastAsia="黑体" w:cs="黑体"/>
          <w:b w:val="0"/>
          <w:bCs w:val="0"/>
          <w:sz w:val="32"/>
          <w:szCs w:val="32"/>
          <w:u w:val="none" w:color="auto"/>
          <w:lang w:eastAsia="zh-CN"/>
        </w:rPr>
      </w:pPr>
      <w:r>
        <w:rPr>
          <w:rFonts w:hint="eastAsia" w:ascii="黑体" w:hAnsi="黑体" w:eastAsia="黑体" w:cs="黑体"/>
          <w:b w:val="0"/>
          <w:bCs w:val="0"/>
          <w:sz w:val="32"/>
          <w:szCs w:val="32"/>
          <w:u w:val="none" w:color="auto"/>
        </w:rPr>
        <w:t>采购项目标的</w:t>
      </w:r>
      <w:r>
        <w:rPr>
          <w:rFonts w:hint="eastAsia" w:ascii="黑体" w:hAnsi="黑体" w:eastAsia="黑体" w:cs="黑体"/>
          <w:b w:val="0"/>
          <w:bCs w:val="0"/>
          <w:sz w:val="32"/>
          <w:szCs w:val="32"/>
          <w:u w:val="none" w:color="auto"/>
          <w:lang w:val="en-US" w:eastAsia="zh-CN"/>
        </w:rPr>
        <w:t>内容</w:t>
      </w:r>
      <w:r>
        <w:rPr>
          <w:rFonts w:hint="eastAsia" w:ascii="黑体" w:hAnsi="黑体" w:eastAsia="黑体" w:cs="黑体"/>
          <w:b w:val="0"/>
          <w:bCs w:val="0"/>
          <w:sz w:val="32"/>
          <w:szCs w:val="32"/>
          <w:u w:val="none" w:color="auto"/>
          <w:lang w:eastAsia="zh-CN"/>
        </w:rPr>
        <w:t>：</w:t>
      </w:r>
    </w:p>
    <w:p w14:paraId="2E6E56A8">
      <w:pPr>
        <w:pStyle w:val="3"/>
        <w:keepNext w:val="0"/>
        <w:keepLines w:val="0"/>
        <w:pageBreakBefore w:val="0"/>
        <w:numPr>
          <w:ilvl w:val="0"/>
          <w:numId w:val="2"/>
        </w:numPr>
        <w:kinsoku/>
        <w:wordWrap/>
        <w:overflowPunct/>
        <w:topLinePunct w:val="0"/>
        <w:autoSpaceDE/>
        <w:autoSpaceDN/>
        <w:bidi w:val="0"/>
        <w:adjustRightInd/>
        <w:snapToGrid/>
        <w:spacing w:line="576" w:lineRule="exact"/>
        <w:ind w:firstLine="640" w:firstLineChars="200"/>
        <w:rPr>
          <w:rFonts w:hint="default"/>
          <w:lang w:val="en-US" w:eastAsia="zh-CN"/>
        </w:rPr>
      </w:pPr>
      <w:r>
        <w:rPr>
          <w:rFonts w:hint="eastAsia" w:ascii="仿宋" w:hAnsi="仿宋" w:eastAsia="仿宋" w:cs="仿宋"/>
          <w:bCs w:val="0"/>
          <w:sz w:val="32"/>
          <w:szCs w:val="32"/>
          <w:lang w:eastAsia="zh-CN"/>
        </w:rPr>
        <w:t>此次明月水庄改建项目最高限价为人民币999900元。（</w:t>
      </w:r>
      <w:r>
        <w:rPr>
          <w:rFonts w:hint="eastAsia" w:ascii="仿宋" w:hAnsi="仿宋" w:eastAsia="仿宋" w:cs="仿宋"/>
          <w:bCs w:val="0"/>
          <w:sz w:val="32"/>
          <w:szCs w:val="32"/>
          <w:lang w:val="en-US" w:eastAsia="zh-CN"/>
        </w:rPr>
        <w:t>详见招标控制价</w:t>
      </w:r>
      <w:r>
        <w:rPr>
          <w:rFonts w:hint="eastAsia" w:ascii="仿宋" w:hAnsi="仿宋" w:eastAsia="仿宋" w:cs="仿宋"/>
          <w:bCs w:val="0"/>
          <w:sz w:val="32"/>
          <w:szCs w:val="32"/>
          <w:lang w:eastAsia="zh-CN"/>
        </w:rPr>
        <w:t>）</w:t>
      </w:r>
    </w:p>
    <w:p w14:paraId="089F50D5">
      <w:pPr>
        <w:pStyle w:val="3"/>
        <w:keepNext w:val="0"/>
        <w:keepLines w:val="0"/>
        <w:pageBreakBefore w:val="0"/>
        <w:numPr>
          <w:ilvl w:val="0"/>
          <w:numId w:val="2"/>
        </w:numPr>
        <w:kinsoku/>
        <w:wordWrap/>
        <w:overflowPunct/>
        <w:topLinePunct w:val="0"/>
        <w:autoSpaceDE/>
        <w:autoSpaceDN/>
        <w:bidi w:val="0"/>
        <w:adjustRightInd/>
        <w:snapToGrid/>
        <w:spacing w:line="576" w:lineRule="exact"/>
        <w:ind w:firstLine="640" w:firstLineChars="200"/>
        <w:rPr>
          <w:rFonts w:hint="default"/>
          <w:lang w:val="en-US" w:eastAsia="zh-CN"/>
        </w:rPr>
      </w:pPr>
      <w:r>
        <w:rPr>
          <w:rFonts w:hint="eastAsia" w:ascii="仿宋" w:hAnsi="仿宋" w:eastAsia="仿宋" w:cs="仿宋"/>
          <w:bCs w:val="0"/>
          <w:color w:val="auto"/>
          <w:spacing w:val="0"/>
          <w:w w:val="100"/>
          <w:position w:val="0"/>
          <w:sz w:val="32"/>
          <w:szCs w:val="32"/>
          <w:shd w:val="clear" w:color="auto" w:fill="auto"/>
          <w:lang w:val="en-US" w:eastAsia="zh-CN" w:bidi="en-US"/>
        </w:rPr>
        <w:t>施工内容：</w:t>
      </w:r>
    </w:p>
    <w:p w14:paraId="1AADEE51">
      <w:pPr>
        <w:ind w:firstLine="640" w:firstLineChars="200"/>
        <w:rPr>
          <w:rFonts w:hint="default" w:ascii="仿宋" w:hAnsi="仿宋" w:eastAsia="仿宋" w:cs="仿宋"/>
          <w:bCs w:val="0"/>
          <w:color w:val="auto"/>
          <w:spacing w:val="0"/>
          <w:w w:val="100"/>
          <w:position w:val="0"/>
          <w:sz w:val="32"/>
          <w:szCs w:val="32"/>
          <w:shd w:val="clear" w:color="auto" w:fill="auto"/>
          <w:lang w:val="en-US" w:eastAsia="zh-CN" w:bidi="en-US"/>
        </w:rPr>
      </w:pPr>
      <w:r>
        <w:rPr>
          <w:rFonts w:hint="eastAsia" w:ascii="仿宋" w:hAnsi="仿宋" w:eastAsia="仿宋" w:cs="仿宋"/>
          <w:bCs w:val="0"/>
          <w:color w:val="auto"/>
          <w:spacing w:val="0"/>
          <w:w w:val="100"/>
          <w:position w:val="0"/>
          <w:sz w:val="32"/>
          <w:szCs w:val="32"/>
          <w:shd w:val="clear" w:color="auto" w:fill="auto"/>
          <w:lang w:val="en-US" w:eastAsia="zh-CN" w:bidi="en-US"/>
        </w:rPr>
        <w:t>改建14间办公用房、1间会议室、2间厕所，更换房间窗户，新增给排水、电力、防水、网络、暖通等设施设备。</w:t>
      </w:r>
    </w:p>
    <w:p w14:paraId="26A0DE78">
      <w:pPr>
        <w:keepNext w:val="0"/>
        <w:keepLines w:val="0"/>
        <w:pageBreakBefore w:val="0"/>
        <w:numPr>
          <w:ilvl w:val="0"/>
          <w:numId w:val="1"/>
        </w:numPr>
        <w:kinsoku/>
        <w:wordWrap/>
        <w:overflowPunct/>
        <w:topLinePunct w:val="0"/>
        <w:autoSpaceDE/>
        <w:autoSpaceDN/>
        <w:bidi w:val="0"/>
        <w:adjustRightInd/>
        <w:snapToGrid/>
        <w:spacing w:line="576"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备注</w:t>
      </w:r>
    </w:p>
    <w:p w14:paraId="048376CB">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1</w:t>
      </w:r>
      <w:r>
        <w:rPr>
          <w:rFonts w:hint="eastAsia" w:ascii="仿宋" w:hAnsi="仿宋" w:eastAsia="仿宋" w:cs="仿宋"/>
          <w:sz w:val="32"/>
          <w:szCs w:val="32"/>
          <w:lang w:eastAsia="zh-CN"/>
        </w:rPr>
        <w:t>、报价需包含</w:t>
      </w:r>
      <w:r>
        <w:rPr>
          <w:rFonts w:hint="eastAsia" w:ascii="仿宋" w:hAnsi="仿宋" w:eastAsia="仿宋" w:cs="仿宋"/>
          <w:b w:val="0"/>
          <w:bCs w:val="0"/>
          <w:color w:val="auto"/>
          <w:spacing w:val="0"/>
          <w:w w:val="100"/>
          <w:position w:val="0"/>
          <w:sz w:val="32"/>
          <w:szCs w:val="32"/>
          <w:u w:val="none" w:color="auto"/>
          <w:shd w:val="clear" w:color="auto" w:fill="auto"/>
          <w:lang w:val="en-US" w:eastAsia="zh-CN" w:bidi="en-US"/>
        </w:rPr>
        <w:t>人工费、材料费、装卸费、垃圾清运费、运输费（包含二次搬运）、税金等费用</w:t>
      </w:r>
      <w:r>
        <w:rPr>
          <w:rFonts w:hint="eastAsia" w:ascii="仿宋" w:hAnsi="仿宋" w:eastAsia="仿宋" w:cs="仿宋"/>
          <w:sz w:val="32"/>
          <w:szCs w:val="32"/>
          <w:lang w:eastAsia="zh-CN"/>
        </w:rPr>
        <w:t>；</w:t>
      </w:r>
    </w:p>
    <w:p w14:paraId="1E5CD877">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 w:hAnsi="仿宋" w:eastAsia="仿宋" w:cs="仿宋"/>
          <w:sz w:val="32"/>
          <w:szCs w:val="32"/>
          <w:lang w:eastAsia="zh-CN"/>
        </w:rPr>
      </w:pPr>
      <w:r>
        <w:rPr>
          <w:rFonts w:ascii="仿宋" w:hAnsi="仿宋" w:eastAsia="仿宋" w:cs="仿宋"/>
          <w:sz w:val="32"/>
          <w:szCs w:val="32"/>
          <w:lang w:eastAsia="zh-CN"/>
        </w:rPr>
        <w:t>2</w:t>
      </w:r>
      <w:r>
        <w:rPr>
          <w:rFonts w:hint="eastAsia" w:ascii="仿宋" w:hAnsi="仿宋" w:eastAsia="仿宋" w:cs="仿宋"/>
          <w:sz w:val="32"/>
          <w:szCs w:val="32"/>
          <w:lang w:eastAsia="zh-CN"/>
        </w:rPr>
        <w:t>、服务内容必须与上述明细表完全吻合。</w:t>
      </w:r>
    </w:p>
    <w:p w14:paraId="030BC723">
      <w:pPr>
        <w:pStyle w:val="2"/>
        <w:rPr>
          <w:rFonts w:hint="eastAsia" w:ascii="仿宋" w:hAnsi="仿宋" w:eastAsia="仿宋" w:cs="仿宋"/>
          <w:sz w:val="32"/>
          <w:szCs w:val="32"/>
          <w:lang w:eastAsia="zh-CN"/>
        </w:rPr>
      </w:pPr>
    </w:p>
    <w:p w14:paraId="76BEC61E">
      <w:pPr>
        <w:pStyle w:val="2"/>
        <w:rPr>
          <w:rFonts w:hint="eastAsia" w:ascii="仿宋" w:hAnsi="仿宋" w:eastAsia="仿宋" w:cs="仿宋"/>
          <w:sz w:val="32"/>
          <w:szCs w:val="32"/>
          <w:lang w:eastAsia="zh-CN"/>
        </w:rPr>
      </w:pPr>
    </w:p>
    <w:p w14:paraId="76007681">
      <w:pPr>
        <w:pStyle w:val="2"/>
        <w:rPr>
          <w:rFonts w:hint="eastAsia" w:ascii="仿宋" w:hAnsi="仿宋" w:eastAsia="仿宋" w:cs="仿宋"/>
          <w:sz w:val="32"/>
          <w:szCs w:val="32"/>
          <w:lang w:eastAsia="zh-CN"/>
        </w:rPr>
      </w:pPr>
    </w:p>
    <w:p w14:paraId="35734774">
      <w:pPr>
        <w:pStyle w:val="2"/>
        <w:rPr>
          <w:rFonts w:hint="eastAsia" w:ascii="仿宋" w:hAnsi="仿宋" w:eastAsia="仿宋" w:cs="仿宋"/>
          <w:sz w:val="32"/>
          <w:szCs w:val="32"/>
          <w:lang w:eastAsia="zh-CN"/>
        </w:rPr>
      </w:pPr>
    </w:p>
    <w:p w14:paraId="23250F75">
      <w:pPr>
        <w:pStyle w:val="2"/>
        <w:rPr>
          <w:rFonts w:hint="eastAsia" w:ascii="仿宋" w:hAnsi="仿宋" w:eastAsia="仿宋" w:cs="仿宋"/>
          <w:sz w:val="32"/>
          <w:szCs w:val="32"/>
          <w:lang w:eastAsia="zh-CN"/>
        </w:rPr>
      </w:pPr>
    </w:p>
    <w:p w14:paraId="298AA6A7">
      <w:pPr>
        <w:pStyle w:val="2"/>
        <w:rPr>
          <w:rFonts w:hint="eastAsia" w:ascii="仿宋" w:hAnsi="仿宋" w:eastAsia="仿宋" w:cs="仿宋"/>
          <w:sz w:val="32"/>
          <w:szCs w:val="32"/>
          <w:lang w:eastAsia="zh-CN"/>
        </w:rPr>
      </w:pPr>
    </w:p>
    <w:p w14:paraId="492EF032">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四、商务要求</w:t>
      </w:r>
    </w:p>
    <w:tbl>
      <w:tblPr>
        <w:tblStyle w:val="16"/>
        <w:tblW w:w="960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50"/>
        <w:gridCol w:w="2751"/>
        <w:gridCol w:w="5807"/>
      </w:tblGrid>
      <w:tr w14:paraId="0499F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1050" w:type="dxa"/>
            <w:vAlign w:val="center"/>
          </w:tcPr>
          <w:p w14:paraId="28C19472">
            <w:pPr>
              <w:keepNext w:val="0"/>
              <w:keepLines w:val="0"/>
              <w:pageBreakBefore w:val="0"/>
              <w:wordWrap/>
              <w:overflowPunct/>
              <w:topLinePunct w:val="0"/>
              <w:bidi w:val="0"/>
              <w:adjustRightInd w:val="0"/>
              <w:spacing w:line="576" w:lineRule="exact"/>
              <w:jc w:val="center"/>
              <w:rPr>
                <w:rFonts w:hint="eastAsia" w:ascii="宋体" w:hAnsi="宋体" w:eastAsia="宋体" w:cs="宋体"/>
                <w:sz w:val="28"/>
                <w:szCs w:val="28"/>
              </w:rPr>
            </w:pPr>
            <w:r>
              <w:rPr>
                <w:rFonts w:hint="eastAsia" w:ascii="宋体" w:hAnsi="宋体"/>
                <w:b/>
                <w:bCs/>
                <w:spacing w:val="8"/>
              </w:rPr>
              <w:t>序号</w:t>
            </w:r>
          </w:p>
        </w:tc>
        <w:tc>
          <w:tcPr>
            <w:tcW w:w="2751" w:type="dxa"/>
            <w:vAlign w:val="center"/>
          </w:tcPr>
          <w:p w14:paraId="25689608">
            <w:pPr>
              <w:keepNext w:val="0"/>
              <w:keepLines w:val="0"/>
              <w:pageBreakBefore w:val="0"/>
              <w:wordWrap/>
              <w:overflowPunct/>
              <w:topLinePunct w:val="0"/>
              <w:bidi w:val="0"/>
              <w:adjustRightInd w:val="0"/>
              <w:spacing w:line="576" w:lineRule="exact"/>
              <w:jc w:val="center"/>
              <w:rPr>
                <w:rFonts w:hint="eastAsia" w:ascii="宋体" w:hAnsi="宋体" w:eastAsia="宋体" w:cs="宋体"/>
                <w:sz w:val="28"/>
                <w:szCs w:val="28"/>
              </w:rPr>
            </w:pPr>
            <w:r>
              <w:rPr>
                <w:rFonts w:hint="eastAsia" w:ascii="宋体" w:hAnsi="宋体"/>
                <w:b/>
                <w:bCs/>
                <w:spacing w:val="8"/>
              </w:rPr>
              <w:t>内容</w:t>
            </w:r>
          </w:p>
        </w:tc>
        <w:tc>
          <w:tcPr>
            <w:tcW w:w="5807" w:type="dxa"/>
            <w:vAlign w:val="center"/>
          </w:tcPr>
          <w:p w14:paraId="385088B9">
            <w:pPr>
              <w:keepNext w:val="0"/>
              <w:keepLines w:val="0"/>
              <w:pageBreakBefore w:val="0"/>
              <w:wordWrap/>
              <w:overflowPunct/>
              <w:topLinePunct w:val="0"/>
              <w:bidi w:val="0"/>
              <w:adjustRightInd w:val="0"/>
              <w:spacing w:line="576" w:lineRule="exact"/>
              <w:jc w:val="center"/>
              <w:rPr>
                <w:rFonts w:hint="eastAsia" w:ascii="宋体" w:hAnsi="宋体" w:eastAsia="宋体" w:cs="宋体"/>
                <w:sz w:val="28"/>
                <w:szCs w:val="28"/>
              </w:rPr>
            </w:pPr>
            <w:r>
              <w:rPr>
                <w:rFonts w:hint="eastAsia" w:ascii="宋体" w:hAnsi="宋体"/>
                <w:b/>
                <w:bCs/>
                <w:spacing w:val="8"/>
              </w:rPr>
              <w:t>招标/采购要求</w:t>
            </w:r>
          </w:p>
        </w:tc>
      </w:tr>
      <w:tr w14:paraId="4FD99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tcPr>
          <w:p w14:paraId="219454CB">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1</w:t>
            </w:r>
          </w:p>
        </w:tc>
        <w:tc>
          <w:tcPr>
            <w:tcW w:w="2751" w:type="dxa"/>
          </w:tcPr>
          <w:p w14:paraId="5285B3DB">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hAnsi="宋体" w:cs="宋体"/>
                <w:sz w:val="28"/>
                <w:szCs w:val="28"/>
                <w:lang w:eastAsia="zh-CN"/>
              </w:rPr>
              <w:t>服务对象</w:t>
            </w:r>
          </w:p>
        </w:tc>
        <w:tc>
          <w:tcPr>
            <w:tcW w:w="5807" w:type="dxa"/>
          </w:tcPr>
          <w:p w14:paraId="6E51B6AB">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江油博飞文化旅游开发集团有限公司</w:t>
            </w:r>
          </w:p>
        </w:tc>
      </w:tr>
      <w:tr w14:paraId="47663B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jc w:val="center"/>
        </w:trPr>
        <w:tc>
          <w:tcPr>
            <w:tcW w:w="1050" w:type="dxa"/>
          </w:tcPr>
          <w:p w14:paraId="6A7680CD">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宋体" w:hAnsi="宋体" w:eastAsia="宋体" w:cs="宋体"/>
                <w:sz w:val="28"/>
                <w:szCs w:val="28"/>
                <w:lang w:eastAsia="zh-CN"/>
              </w:rPr>
            </w:pPr>
            <w:r>
              <w:rPr>
                <w:rFonts w:hint="eastAsia" w:ascii="宋体" w:hAnsi="宋体" w:eastAsia="宋体" w:cs="宋体"/>
                <w:sz w:val="28"/>
                <w:szCs w:val="28"/>
                <w:lang w:eastAsia="zh-CN"/>
              </w:rPr>
              <w:t>2</w:t>
            </w:r>
          </w:p>
        </w:tc>
        <w:tc>
          <w:tcPr>
            <w:tcW w:w="2751" w:type="dxa"/>
          </w:tcPr>
          <w:p w14:paraId="5F382305">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Ansi="宋体" w:cs="宋体"/>
                <w:sz w:val="28"/>
                <w:szCs w:val="28"/>
                <w:lang w:eastAsia="zh-CN"/>
              </w:rPr>
            </w:pPr>
            <w:r>
              <w:rPr>
                <w:rFonts w:hint="eastAsia" w:hAnsi="宋体" w:cs="宋体"/>
                <w:sz w:val="28"/>
                <w:szCs w:val="28"/>
                <w:lang w:eastAsia="zh-CN"/>
              </w:rPr>
              <w:t>服务地点</w:t>
            </w:r>
          </w:p>
        </w:tc>
        <w:tc>
          <w:tcPr>
            <w:tcW w:w="5807" w:type="dxa"/>
          </w:tcPr>
          <w:p w14:paraId="07A45BE6">
            <w:pPr>
              <w:keepNext w:val="0"/>
              <w:keepLines w:val="0"/>
              <w:pageBreakBefore w:val="0"/>
              <w:widowControl/>
              <w:tabs>
                <w:tab w:val="left" w:pos="520"/>
                <w:tab w:val="center" w:pos="3998"/>
              </w:tabs>
              <w:kinsoku w:val="0"/>
              <w:wordWrap/>
              <w:overflowPunct/>
              <w:topLinePunct w:val="0"/>
              <w:autoSpaceDE w:val="0"/>
              <w:autoSpaceDN w:val="0"/>
              <w:bidi w:val="0"/>
              <w:adjustRightInd w:val="0"/>
              <w:snapToGrid w:val="0"/>
              <w:spacing w:line="576" w:lineRule="exact"/>
              <w:jc w:val="center"/>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eastAsia="zh-CN"/>
              </w:rPr>
              <w:t>江油市</w:t>
            </w:r>
            <w:r>
              <w:rPr>
                <w:rFonts w:hint="eastAsia" w:ascii="宋体" w:hAnsi="宋体" w:eastAsia="宋体" w:cs="宋体"/>
                <w:sz w:val="28"/>
                <w:szCs w:val="28"/>
                <w:lang w:val="en-US" w:eastAsia="zh-CN"/>
              </w:rPr>
              <w:t>华丰街明月水庄</w:t>
            </w:r>
            <w:bookmarkStart w:id="0" w:name="_GoBack"/>
            <w:bookmarkEnd w:id="0"/>
          </w:p>
        </w:tc>
      </w:tr>
      <w:tr w14:paraId="01D13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jc w:val="center"/>
        </w:trPr>
        <w:tc>
          <w:tcPr>
            <w:tcW w:w="1050" w:type="dxa"/>
          </w:tcPr>
          <w:p w14:paraId="37FDF461">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3</w:t>
            </w:r>
          </w:p>
        </w:tc>
        <w:tc>
          <w:tcPr>
            <w:tcW w:w="2751" w:type="dxa"/>
          </w:tcPr>
          <w:p w14:paraId="24950D4C">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val="zh-CN" w:eastAsia="zh-CN"/>
              </w:rPr>
            </w:pPr>
            <w:r>
              <w:rPr>
                <w:rFonts w:hint="eastAsia" w:ascii="宋体" w:hAnsi="宋体" w:eastAsia="宋体" w:cs="宋体"/>
                <w:sz w:val="28"/>
                <w:szCs w:val="28"/>
                <w:lang w:eastAsia="zh-CN"/>
              </w:rPr>
              <w:t>履约､验收要求与标准</w:t>
            </w:r>
          </w:p>
        </w:tc>
        <w:tc>
          <w:tcPr>
            <w:tcW w:w="5807" w:type="dxa"/>
          </w:tcPr>
          <w:p w14:paraId="052BF135">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rPr>
              <w:t>按</w:t>
            </w:r>
            <w:r>
              <w:rPr>
                <w:rFonts w:hint="eastAsia" w:ascii="宋体" w:hAnsi="宋体" w:eastAsia="宋体" w:cs="宋体"/>
                <w:sz w:val="28"/>
                <w:szCs w:val="28"/>
                <w:lang w:eastAsia="zh-CN"/>
              </w:rPr>
              <w:t>合同</w:t>
            </w:r>
            <w:r>
              <w:rPr>
                <w:rFonts w:hint="eastAsia" w:ascii="宋体" w:hAnsi="宋体" w:eastAsia="宋体" w:cs="宋体"/>
                <w:sz w:val="28"/>
                <w:szCs w:val="28"/>
              </w:rPr>
              <w:t>要求验收</w:t>
            </w:r>
          </w:p>
        </w:tc>
      </w:tr>
      <w:tr w14:paraId="5CB1B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jc w:val="center"/>
        </w:trPr>
        <w:tc>
          <w:tcPr>
            <w:tcW w:w="1050" w:type="dxa"/>
          </w:tcPr>
          <w:p w14:paraId="51D7FFD2">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4</w:t>
            </w:r>
          </w:p>
        </w:tc>
        <w:tc>
          <w:tcPr>
            <w:tcW w:w="2751" w:type="dxa"/>
          </w:tcPr>
          <w:p w14:paraId="667DF5A7">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val="zh-CN"/>
              </w:rPr>
            </w:pPr>
            <w:r>
              <w:rPr>
                <w:rFonts w:hint="eastAsia" w:ascii="宋体" w:hAnsi="宋体" w:eastAsia="宋体" w:cs="宋体"/>
                <w:sz w:val="28"/>
                <w:szCs w:val="28"/>
              </w:rPr>
              <w:t>款项支付方式</w:t>
            </w:r>
          </w:p>
        </w:tc>
        <w:tc>
          <w:tcPr>
            <w:tcW w:w="5807" w:type="dxa"/>
          </w:tcPr>
          <w:p w14:paraId="0945FAC3">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lang w:eastAsia="zh-CN"/>
              </w:rPr>
            </w:pPr>
            <w:r>
              <w:rPr>
                <w:rFonts w:ascii="宋体" w:hAnsi="宋体" w:eastAsia="宋体" w:cs="宋体"/>
                <w:sz w:val="28"/>
                <w:szCs w:val="28"/>
                <w:lang w:eastAsia="zh-CN"/>
              </w:rPr>
              <w:t>详见：合同主要条款</w:t>
            </w:r>
          </w:p>
        </w:tc>
      </w:tr>
      <w:tr w14:paraId="5BA34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jc w:val="center"/>
        </w:trPr>
        <w:tc>
          <w:tcPr>
            <w:tcW w:w="1050" w:type="dxa"/>
            <w:vAlign w:val="center"/>
          </w:tcPr>
          <w:p w14:paraId="29DEFB19">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5</w:t>
            </w:r>
          </w:p>
        </w:tc>
        <w:tc>
          <w:tcPr>
            <w:tcW w:w="2751" w:type="dxa"/>
            <w:vAlign w:val="center"/>
          </w:tcPr>
          <w:p w14:paraId="6A53C778">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val="zh-CN"/>
              </w:rPr>
            </w:pPr>
            <w:r>
              <w:rPr>
                <w:rFonts w:hint="eastAsia" w:ascii="宋体" w:hAnsi="宋体" w:eastAsia="宋体" w:cs="宋体"/>
                <w:sz w:val="28"/>
                <w:szCs w:val="28"/>
                <w:lang w:eastAsia="zh-CN"/>
              </w:rPr>
              <w:t>产品质量</w:t>
            </w:r>
            <w:r>
              <w:rPr>
                <w:rFonts w:hint="eastAsia" w:ascii="宋体" w:hAnsi="宋体" w:eastAsia="宋体" w:cs="宋体"/>
                <w:sz w:val="28"/>
                <w:szCs w:val="28"/>
              </w:rPr>
              <w:t>要求</w:t>
            </w:r>
          </w:p>
        </w:tc>
        <w:tc>
          <w:tcPr>
            <w:tcW w:w="5807" w:type="dxa"/>
          </w:tcPr>
          <w:p w14:paraId="2B183B2F">
            <w:pPr>
              <w:keepNext w:val="0"/>
              <w:keepLines w:val="0"/>
              <w:pageBreakBefore w:val="0"/>
              <w:widowControl/>
              <w:shd w:val="clear" w:color="auto" w:fill="auto"/>
              <w:kinsoku w:val="0"/>
              <w:wordWrap/>
              <w:overflowPunct/>
              <w:topLinePunct w:val="0"/>
              <w:autoSpaceDE w:val="0"/>
              <w:autoSpaceDN w:val="0"/>
              <w:bidi w:val="0"/>
              <w:adjustRightInd w:val="0"/>
              <w:snapToGrid w:val="0"/>
              <w:spacing w:line="576" w:lineRule="exact"/>
              <w:ind w:firstLine="240" w:firstLineChars="100"/>
              <w:jc w:val="both"/>
              <w:textAlignment w:val="baseline"/>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1、所涉及施工材料</w:t>
            </w:r>
            <w:r>
              <w:rPr>
                <w:rFonts w:hint="eastAsia" w:ascii="宋体" w:hAnsi="宋体" w:eastAsia="宋体" w:cs="宋体"/>
                <w:sz w:val="24"/>
                <w:szCs w:val="24"/>
                <w:lang w:val="zh-CN" w:eastAsia="zh-CN"/>
              </w:rPr>
              <w:t>必须符合国家标准规范</w:t>
            </w:r>
          </w:p>
          <w:p w14:paraId="7AE89E40">
            <w:pPr>
              <w:keepNext w:val="0"/>
              <w:keepLines w:val="0"/>
              <w:pageBreakBefore w:val="0"/>
              <w:widowControl/>
              <w:shd w:val="clear" w:color="auto" w:fill="auto"/>
              <w:kinsoku w:val="0"/>
              <w:wordWrap/>
              <w:overflowPunct/>
              <w:topLinePunct w:val="0"/>
              <w:autoSpaceDE w:val="0"/>
              <w:autoSpaceDN w:val="0"/>
              <w:bidi w:val="0"/>
              <w:adjustRightInd w:val="0"/>
              <w:snapToGrid w:val="0"/>
              <w:spacing w:line="576" w:lineRule="exact"/>
              <w:ind w:firstLine="240" w:firstLineChars="100"/>
              <w:jc w:val="both"/>
              <w:textAlignment w:val="baseline"/>
              <w:rPr>
                <w:rFonts w:hint="default" w:ascii="宋体" w:hAnsi="宋体" w:eastAsia="宋体" w:cs="宋体"/>
                <w:sz w:val="28"/>
                <w:szCs w:val="28"/>
                <w:u w:val="none" w:color="auto"/>
                <w:lang w:val="en-US" w:eastAsia="zh-CN"/>
              </w:rPr>
            </w:pPr>
            <w:r>
              <w:rPr>
                <w:rFonts w:hint="eastAsia" w:ascii="宋体" w:hAnsi="宋体" w:eastAsia="宋体" w:cs="宋体"/>
                <w:sz w:val="24"/>
                <w:szCs w:val="24"/>
                <w:lang w:val="en-US" w:eastAsia="zh-CN"/>
              </w:rPr>
              <w:t>2、完成的工程符合国家工程建设相关技术标准</w:t>
            </w:r>
          </w:p>
        </w:tc>
      </w:tr>
      <w:tr w14:paraId="2B90CD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tcPr>
          <w:p w14:paraId="21BAA1FF">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6</w:t>
            </w:r>
          </w:p>
        </w:tc>
        <w:tc>
          <w:tcPr>
            <w:tcW w:w="2751" w:type="dxa"/>
          </w:tcPr>
          <w:p w14:paraId="0FE56E29">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ascii="宋体" w:hAnsi="宋体" w:eastAsia="宋体" w:cs="宋体"/>
                <w:sz w:val="28"/>
                <w:szCs w:val="28"/>
                <w:lang w:eastAsia="zh-CN"/>
              </w:rPr>
              <w:t>完成时间</w:t>
            </w:r>
          </w:p>
        </w:tc>
        <w:tc>
          <w:tcPr>
            <w:tcW w:w="5807" w:type="dxa"/>
          </w:tcPr>
          <w:p w14:paraId="6FBFC90C">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eastAsia" w:ascii="仿宋_GB2312" w:hAnsi="仿宋_GB2312" w:eastAsia="仿宋_GB2312" w:cs="仿宋_GB2312"/>
                <w:sz w:val="32"/>
                <w:szCs w:val="32"/>
                <w:lang w:eastAsia="zh-CN"/>
              </w:rPr>
            </w:pPr>
            <w:r>
              <w:rPr>
                <w:rFonts w:hint="eastAsia" w:hAnsi="宋体" w:cs="宋体"/>
                <w:sz w:val="28"/>
                <w:szCs w:val="28"/>
                <w:lang w:eastAsia="zh-CN"/>
              </w:rPr>
              <w:t>合同签订后</w:t>
            </w:r>
            <w:r>
              <w:rPr>
                <w:rFonts w:hint="eastAsia" w:hAnsi="宋体" w:cs="宋体"/>
                <w:sz w:val="28"/>
                <w:szCs w:val="28"/>
                <w:lang w:val="en-US" w:eastAsia="zh-CN"/>
              </w:rPr>
              <w:t>50</w:t>
            </w:r>
            <w:r>
              <w:rPr>
                <w:rFonts w:hint="eastAsia" w:hAnsi="宋体" w:cs="宋体"/>
                <w:sz w:val="28"/>
                <w:szCs w:val="28"/>
                <w:lang w:eastAsia="zh-CN"/>
              </w:rPr>
              <w:t>日内完成</w:t>
            </w:r>
          </w:p>
        </w:tc>
      </w:tr>
      <w:tr w14:paraId="02F84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jc w:val="center"/>
        </w:trPr>
        <w:tc>
          <w:tcPr>
            <w:tcW w:w="1050" w:type="dxa"/>
            <w:vAlign w:val="center"/>
          </w:tcPr>
          <w:p w14:paraId="5B97545A">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7</w:t>
            </w:r>
          </w:p>
        </w:tc>
        <w:tc>
          <w:tcPr>
            <w:tcW w:w="2751" w:type="dxa"/>
            <w:vAlign w:val="center"/>
          </w:tcPr>
          <w:p w14:paraId="5E32788E">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其他</w:t>
            </w:r>
          </w:p>
        </w:tc>
        <w:tc>
          <w:tcPr>
            <w:tcW w:w="5807" w:type="dxa"/>
            <w:vAlign w:val="center"/>
          </w:tcPr>
          <w:p w14:paraId="1643D431">
            <w:pPr>
              <w:keepNext w:val="0"/>
              <w:keepLines w:val="0"/>
              <w:pageBreakBefore w:val="0"/>
              <w:widowControl/>
              <w:kinsoku w:val="0"/>
              <w:wordWrap/>
              <w:overflowPunct/>
              <w:topLinePunct w:val="0"/>
              <w:autoSpaceDE w:val="0"/>
              <w:autoSpaceDN w:val="0"/>
              <w:bidi w:val="0"/>
              <w:adjustRightInd w:val="0"/>
              <w:snapToGrid w:val="0"/>
              <w:spacing w:line="576" w:lineRule="exact"/>
              <w:jc w:val="center"/>
              <w:textAlignment w:val="baseline"/>
              <w:rPr>
                <w:rFonts w:hint="default" w:hAnsi="宋体" w:cs="宋体"/>
                <w:sz w:val="28"/>
                <w:szCs w:val="28"/>
                <w:lang w:val="en-US" w:eastAsia="zh-CN"/>
              </w:rPr>
            </w:pPr>
            <w:r>
              <w:rPr>
                <w:rFonts w:hint="eastAsia" w:ascii="宋体" w:hAnsi="宋体" w:eastAsia="宋体" w:cs="宋体"/>
                <w:sz w:val="28"/>
                <w:szCs w:val="28"/>
                <w:u w:val="none" w:color="auto"/>
                <w:lang w:val="en-US" w:eastAsia="zh-CN"/>
              </w:rPr>
              <w:t>中标金额为合同暂定费用，仅用于项目进度款支付，工程最终费用以第三方机构出具的审计报告中审定金额乘以投标下浮率的结果为最终金额</w:t>
            </w:r>
          </w:p>
        </w:tc>
      </w:tr>
    </w:tbl>
    <w:p w14:paraId="5FE66FBE">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574" w:lineRule="exact"/>
        <w:ind w:right="0" w:rightChars="0"/>
        <w:jc w:val="both"/>
        <w:textAlignment w:val="auto"/>
        <w:rPr>
          <w:rFonts w:hint="default" w:ascii="仿宋" w:hAnsi="仿宋" w:eastAsia="仿宋" w:cs="仿宋"/>
          <w:b w:val="0"/>
          <w:bCs w:val="0"/>
          <w:color w:val="auto"/>
          <w:sz w:val="32"/>
          <w:szCs w:val="32"/>
          <w:u w:val="none" w:color="auto"/>
          <w:lang w:val="en-US" w:eastAsia="zh-CN"/>
        </w:rPr>
      </w:pPr>
    </w:p>
    <w:sectPr>
      <w:footerReference r:id="rId5" w:type="default"/>
      <w:pgSz w:w="11906" w:h="16838"/>
      <w:pgMar w:top="1440" w:right="1746" w:bottom="1440" w:left="1803" w:header="851" w:footer="992" w:gutter="0"/>
      <w:cols w:space="0" w:num="1"/>
      <w:rtlGutter w:val="0"/>
      <w:docGrid w:type="lines" w:linePitch="33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126CA21-602C-4862-8458-CE31B96681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embedRegular r:id="rId2" w:fontKey="{D847820B-D6BE-4D04-87EE-2F52EA9AC111}"/>
  </w:font>
  <w:font w:name="仿宋">
    <w:panose1 w:val="02010609060101010101"/>
    <w:charset w:val="86"/>
    <w:family w:val="auto"/>
    <w:pitch w:val="default"/>
    <w:sig w:usb0="800002BF" w:usb1="38CF7CFA" w:usb2="00000016" w:usb3="00000000" w:csb0="00040001" w:csb1="00000000"/>
    <w:embedRegular r:id="rId3" w:fontKey="{CF407161-C61C-481E-BFE3-9B6585C2E454}"/>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CC66">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F1D2E2">
                          <w:pPr>
                            <w:pStyle w:val="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3F1D2E2">
                    <w:pPr>
                      <w:pStyle w:val="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3</w:t>
                    </w:r>
                    <w:r>
                      <w:rPr>
                        <w:rFonts w:hint="eastAsia"/>
                      </w:rPr>
                      <w:fldChar w:fldCharType="end"/>
                    </w:r>
                    <w:r>
                      <w:rPr>
                        <w:rFonts w:hint="eastAsia"/>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4E34AB"/>
    <w:multiLevelType w:val="singleLevel"/>
    <w:tmpl w:val="A44E34AB"/>
    <w:lvl w:ilvl="0" w:tentative="0">
      <w:start w:val="2"/>
      <w:numFmt w:val="chineseCounting"/>
      <w:suff w:val="nothing"/>
      <w:lvlText w:val="%1、"/>
      <w:lvlJc w:val="left"/>
      <w:rPr>
        <w:rFonts w:hint="eastAsia"/>
      </w:rPr>
    </w:lvl>
  </w:abstractNum>
  <w:abstractNum w:abstractNumId="1">
    <w:nsid w:val="5BB9CA2C"/>
    <w:multiLevelType w:val="singleLevel"/>
    <w:tmpl w:val="5BB9CA2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M2Y5YjAyZjQ3YzYyMjcwNzQ3ZWNlNTYzNWVkNGEifQ=="/>
  </w:docVars>
  <w:rsids>
    <w:rsidRoot w:val="052F3AB7"/>
    <w:rsid w:val="023C7B97"/>
    <w:rsid w:val="04166A81"/>
    <w:rsid w:val="052F3AB7"/>
    <w:rsid w:val="05413BA6"/>
    <w:rsid w:val="06AA22E5"/>
    <w:rsid w:val="07786E92"/>
    <w:rsid w:val="09D771D4"/>
    <w:rsid w:val="0AEA2F37"/>
    <w:rsid w:val="0B603E17"/>
    <w:rsid w:val="0BA30B27"/>
    <w:rsid w:val="0CE949D7"/>
    <w:rsid w:val="0E903DF5"/>
    <w:rsid w:val="0EAB4F4B"/>
    <w:rsid w:val="11672464"/>
    <w:rsid w:val="11801AD1"/>
    <w:rsid w:val="11E9171B"/>
    <w:rsid w:val="12853ED2"/>
    <w:rsid w:val="134768DF"/>
    <w:rsid w:val="14224BF0"/>
    <w:rsid w:val="152042CA"/>
    <w:rsid w:val="161B669A"/>
    <w:rsid w:val="176F311A"/>
    <w:rsid w:val="192B21B3"/>
    <w:rsid w:val="19D94CAA"/>
    <w:rsid w:val="19E5114C"/>
    <w:rsid w:val="1D596426"/>
    <w:rsid w:val="1EC975DB"/>
    <w:rsid w:val="20C31381"/>
    <w:rsid w:val="241724D8"/>
    <w:rsid w:val="263113E7"/>
    <w:rsid w:val="26FB52ED"/>
    <w:rsid w:val="278C741F"/>
    <w:rsid w:val="2962753C"/>
    <w:rsid w:val="2B206C1F"/>
    <w:rsid w:val="2B5B780D"/>
    <w:rsid w:val="2BE21A2F"/>
    <w:rsid w:val="2CF03F85"/>
    <w:rsid w:val="2E6469D8"/>
    <w:rsid w:val="2EF51D26"/>
    <w:rsid w:val="2FBB7B31"/>
    <w:rsid w:val="300C3A87"/>
    <w:rsid w:val="31102E48"/>
    <w:rsid w:val="31FB19F3"/>
    <w:rsid w:val="328B74C5"/>
    <w:rsid w:val="34086058"/>
    <w:rsid w:val="35245003"/>
    <w:rsid w:val="360C0D29"/>
    <w:rsid w:val="361719C1"/>
    <w:rsid w:val="36545584"/>
    <w:rsid w:val="37072745"/>
    <w:rsid w:val="37512F06"/>
    <w:rsid w:val="3AF70BD4"/>
    <w:rsid w:val="3B52750D"/>
    <w:rsid w:val="3CE55188"/>
    <w:rsid w:val="3CEE7D11"/>
    <w:rsid w:val="3D320538"/>
    <w:rsid w:val="3DA6700D"/>
    <w:rsid w:val="3E1A1FCA"/>
    <w:rsid w:val="3EE42ED1"/>
    <w:rsid w:val="40B62ABF"/>
    <w:rsid w:val="41AC16A8"/>
    <w:rsid w:val="43D80434"/>
    <w:rsid w:val="44EE3048"/>
    <w:rsid w:val="45122C80"/>
    <w:rsid w:val="46084642"/>
    <w:rsid w:val="47044A64"/>
    <w:rsid w:val="498126DD"/>
    <w:rsid w:val="499910CF"/>
    <w:rsid w:val="4A4E6A63"/>
    <w:rsid w:val="4BFA3450"/>
    <w:rsid w:val="4D4952BF"/>
    <w:rsid w:val="4E847B7E"/>
    <w:rsid w:val="4ED46AB5"/>
    <w:rsid w:val="4F59011B"/>
    <w:rsid w:val="50CA2BBB"/>
    <w:rsid w:val="520A31DD"/>
    <w:rsid w:val="5292623E"/>
    <w:rsid w:val="53116C9B"/>
    <w:rsid w:val="53714D2C"/>
    <w:rsid w:val="539B6A86"/>
    <w:rsid w:val="557038BD"/>
    <w:rsid w:val="559B0682"/>
    <w:rsid w:val="55C421C1"/>
    <w:rsid w:val="55F67FAE"/>
    <w:rsid w:val="56333B89"/>
    <w:rsid w:val="57752E80"/>
    <w:rsid w:val="57C16B81"/>
    <w:rsid w:val="59E051FD"/>
    <w:rsid w:val="5A440B56"/>
    <w:rsid w:val="5AB67D0C"/>
    <w:rsid w:val="5AC266B1"/>
    <w:rsid w:val="5B597072"/>
    <w:rsid w:val="5CD851F3"/>
    <w:rsid w:val="5DEA21A7"/>
    <w:rsid w:val="5F3625BB"/>
    <w:rsid w:val="5FA21143"/>
    <w:rsid w:val="5FC15772"/>
    <w:rsid w:val="5FC15FA1"/>
    <w:rsid w:val="606D70BF"/>
    <w:rsid w:val="6104037C"/>
    <w:rsid w:val="61853D3F"/>
    <w:rsid w:val="637F7835"/>
    <w:rsid w:val="64047E51"/>
    <w:rsid w:val="65391A6E"/>
    <w:rsid w:val="65D57BE0"/>
    <w:rsid w:val="69B755F9"/>
    <w:rsid w:val="6D4E5FC4"/>
    <w:rsid w:val="6D860727"/>
    <w:rsid w:val="70DA03AA"/>
    <w:rsid w:val="71494FDF"/>
    <w:rsid w:val="71762C65"/>
    <w:rsid w:val="72862412"/>
    <w:rsid w:val="72AA0928"/>
    <w:rsid w:val="732E26DE"/>
    <w:rsid w:val="74D122FB"/>
    <w:rsid w:val="769B58D2"/>
    <w:rsid w:val="77FB787A"/>
    <w:rsid w:val="78185787"/>
    <w:rsid w:val="78A8010C"/>
    <w:rsid w:val="793D367B"/>
    <w:rsid w:val="7B965B1F"/>
    <w:rsid w:val="7C6E599F"/>
    <w:rsid w:val="7C7C3C7B"/>
    <w:rsid w:val="7CA47EAD"/>
    <w:rsid w:val="7CCD05F3"/>
    <w:rsid w:val="7CEB202E"/>
    <w:rsid w:val="7DC878B1"/>
    <w:rsid w:val="7E2C1688"/>
    <w:rsid w:val="7E625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Arial Unicode MS"/>
      <w:color w:val="auto"/>
      <w:spacing w:val="0"/>
      <w:w w:val="100"/>
      <w:position w:val="0"/>
      <w:sz w:val="24"/>
      <w:szCs w:val="24"/>
      <w:shd w:val="clear" w:color="auto" w:fill="auto"/>
      <w:lang w:val="en-US" w:eastAsia="en-US" w:bidi="en-US"/>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widowControl/>
      <w:spacing w:after="120"/>
      <w:ind w:firstLine="100" w:firstLineChars="100"/>
    </w:pPr>
    <w:rPr>
      <w:rFonts w:ascii="Calibri" w:hAnsi="Calibri"/>
    </w:rPr>
  </w:style>
  <w:style w:type="paragraph" w:styleId="3">
    <w:name w:val="Body Text"/>
    <w:basedOn w:val="1"/>
    <w:next w:val="1"/>
    <w:autoRedefine/>
    <w:qFormat/>
    <w:uiPriority w:val="0"/>
    <w:rPr>
      <w:rFonts w:ascii="华文中宋" w:eastAsia="华文中宋"/>
      <w:bCs/>
      <w:sz w:val="28"/>
    </w:rPr>
  </w:style>
  <w:style w:type="paragraph" w:styleId="4">
    <w:name w:val="index 8"/>
    <w:basedOn w:val="1"/>
    <w:next w:val="1"/>
    <w:qFormat/>
    <w:uiPriority w:val="0"/>
    <w:pPr>
      <w:ind w:left="2940"/>
    </w:pPr>
  </w:style>
  <w:style w:type="paragraph" w:styleId="5">
    <w:name w:val="Body Text Indent"/>
    <w:basedOn w:val="1"/>
    <w:qFormat/>
    <w:uiPriority w:val="0"/>
    <w:pPr>
      <w:adjustRightInd w:val="0"/>
      <w:snapToGrid w:val="0"/>
      <w:spacing w:line="360" w:lineRule="auto"/>
      <w:ind w:firstLine="560" w:firstLineChars="200"/>
    </w:pPr>
    <w:rPr>
      <w:sz w:val="28"/>
    </w:rPr>
  </w:style>
  <w:style w:type="paragraph" w:styleId="6">
    <w:name w:val="footer"/>
    <w:basedOn w:val="1"/>
    <w:autoRedefine/>
    <w:qFormat/>
    <w:uiPriority w:val="99"/>
    <w:pPr>
      <w:tabs>
        <w:tab w:val="center" w:pos="4153"/>
        <w:tab w:val="right" w:pos="8306"/>
      </w:tabs>
      <w:snapToGrid w:val="0"/>
      <w:jc w:val="left"/>
    </w:pPr>
    <w:rPr>
      <w:sz w:val="18"/>
      <w:szCs w:val="20"/>
    </w:rPr>
  </w:style>
  <w:style w:type="paragraph" w:styleId="7">
    <w:name w:val="Body Text First Indent 2"/>
    <w:basedOn w:val="1"/>
    <w:next w:val="1"/>
    <w:autoRedefine/>
    <w:qFormat/>
    <w:uiPriority w:val="0"/>
    <w:pPr>
      <w:adjustRightInd w:val="0"/>
      <w:snapToGrid w:val="0"/>
      <w:spacing w:after="120" w:line="300" w:lineRule="auto"/>
      <w:ind w:left="420" w:leftChars="200" w:firstLine="420" w:firstLineChars="200"/>
    </w:pPr>
    <w:rPr>
      <w:rFonts w:ascii="仿宋_GB2312" w:eastAsia="仿宋_GB2312"/>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character" w:customStyle="1" w:styleId="12">
    <w:name w:val="font01"/>
    <w:basedOn w:val="10"/>
    <w:autoRedefine/>
    <w:qFormat/>
    <w:uiPriority w:val="0"/>
    <w:rPr>
      <w:rFonts w:hint="eastAsia" w:ascii="宋体" w:hAnsi="宋体" w:eastAsia="宋体" w:cs="宋体"/>
      <w:color w:val="000000"/>
      <w:sz w:val="22"/>
      <w:szCs w:val="22"/>
      <w:u w:val="none"/>
    </w:rPr>
  </w:style>
  <w:style w:type="character" w:customStyle="1" w:styleId="13">
    <w:name w:val="font61"/>
    <w:basedOn w:val="10"/>
    <w:autoRedefine/>
    <w:qFormat/>
    <w:uiPriority w:val="0"/>
    <w:rPr>
      <w:rFonts w:hint="eastAsia" w:ascii="宋体" w:hAnsi="宋体" w:eastAsia="宋体" w:cs="宋体"/>
      <w:color w:val="FF0000"/>
      <w:sz w:val="22"/>
      <w:szCs w:val="22"/>
      <w:u w:val="none"/>
    </w:rPr>
  </w:style>
  <w:style w:type="character" w:customStyle="1" w:styleId="14">
    <w:name w:val="font51"/>
    <w:basedOn w:val="10"/>
    <w:autoRedefine/>
    <w:qFormat/>
    <w:uiPriority w:val="0"/>
    <w:rPr>
      <w:rFonts w:hint="eastAsia" w:ascii="宋体" w:hAnsi="宋体" w:eastAsia="宋体" w:cs="宋体"/>
      <w:color w:val="000000"/>
      <w:sz w:val="20"/>
      <w:szCs w:val="20"/>
      <w:u w:val="none"/>
    </w:rPr>
  </w:style>
  <w:style w:type="character" w:customStyle="1" w:styleId="15">
    <w:name w:val="font71"/>
    <w:basedOn w:val="10"/>
    <w:autoRedefine/>
    <w:qFormat/>
    <w:uiPriority w:val="0"/>
    <w:rPr>
      <w:rFonts w:hint="eastAsia" w:ascii="宋体" w:hAnsi="宋体" w:eastAsia="宋体" w:cs="宋体"/>
      <w:color w:val="FF0000"/>
      <w:sz w:val="20"/>
      <w:szCs w:val="20"/>
      <w:u w:val="none"/>
    </w:rPr>
  </w:style>
  <w:style w:type="table" w:customStyle="1" w:styleId="16">
    <w:name w:val="Table Normal"/>
    <w:autoRedefine/>
    <w:unhideWhenUsed/>
    <w:qFormat/>
    <w:uiPriority w:val="0"/>
    <w:tblPr>
      <w:tblCellMar>
        <w:top w:w="0" w:type="dxa"/>
        <w:left w:w="0" w:type="dxa"/>
        <w:bottom w:w="0" w:type="dxa"/>
        <w:right w:w="0" w:type="dxa"/>
      </w:tblCellMar>
    </w:tblPr>
  </w:style>
  <w:style w:type="paragraph" w:customStyle="1" w:styleId="17">
    <w:name w:val="Table Paragraph"/>
    <w:basedOn w:val="1"/>
    <w:qFormat/>
    <w:uiPriority w:val="1"/>
    <w:rPr>
      <w:rFonts w:asciiTheme="minorHAnsi" w:hAnsiTheme="minorHAnsi" w:eastAsiaTheme="minorEastAsia" w:cstheme="minorBidi"/>
      <w:sz w:val="22"/>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436</Words>
  <Characters>445</Characters>
  <Lines>0</Lines>
  <Paragraphs>0</Paragraphs>
  <TotalTime>33</TotalTime>
  <ScaleCrop>false</ScaleCrop>
  <LinksUpToDate>false</LinksUpToDate>
  <CharactersWithSpaces>445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2023-04-28T02:02:00Z</dcterms:created>
  <dc:creator>一路向前</dc:creator>
  <cp:lastModifiedBy>一路向前</cp:lastModifiedBy>
  <cp:lastPrinted>2026-02-05T07:27:03Z</cp:lastPrinted>
  <dcterms:modified xsi:type="dcterms:W3CDTF">2026-02-05T07:27:20Z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76C9A4773B63434B9FC51B57D37D2DB1_11</vt:lpwstr>
  </property>
  <property fmtid="{D5CDD505-2E9C-101B-9397-08002B2CF9AE}" pid="4" name="KSOTemplateDocerSaveRecord">
    <vt:lpwstr>eyJoZGlkIjoiMWQ4M2Y5YjAyZjQ3YzYyMjcwNzQ3ZWNlNTYzNWVkNGEiLCJ1c2VySWQiOiI1MjQxODk4MTQifQ==</vt:lpwstr>
  </property>
</Properties>
</file>